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371D7" w14:textId="7726BADC" w:rsidR="00A06D44" w:rsidRDefault="00D60E4A" w:rsidP="00D60E4A">
      <w:pPr>
        <w:pStyle w:val="Titel"/>
        <w:rPr>
          <w:rStyle w:val="Fett"/>
          <w:b w:val="0"/>
          <w:bCs w:val="0"/>
        </w:rPr>
      </w:pPr>
      <w:r w:rsidRPr="00D60E4A">
        <w:rPr>
          <w:rStyle w:val="Fett"/>
          <w:b w:val="0"/>
          <w:bCs w:val="0"/>
        </w:rPr>
        <w:t xml:space="preserve">Vernehmlassung Zonenplan Siedlung Tenniken, Gesamtrevision 2020 </w:t>
      </w:r>
      <w:r>
        <w:rPr>
          <w:rStyle w:val="Fett"/>
          <w:b w:val="0"/>
          <w:bCs w:val="0"/>
        </w:rPr>
        <w:t>–</w:t>
      </w:r>
      <w:r w:rsidRPr="00D60E4A">
        <w:rPr>
          <w:rStyle w:val="Fett"/>
          <w:b w:val="0"/>
          <w:bCs w:val="0"/>
        </w:rPr>
        <w:t xml:space="preserve"> Eingaben</w:t>
      </w:r>
    </w:p>
    <w:p w14:paraId="23DB74C6" w14:textId="52B5C7E6" w:rsidR="002903E3" w:rsidRDefault="002903E3" w:rsidP="002903E3"/>
    <w:p w14:paraId="22C2AA42" w14:textId="210A6871" w:rsidR="00926233" w:rsidRDefault="00926233" w:rsidP="002903E3"/>
    <w:sdt>
      <w:sdtPr>
        <w:rPr>
          <w:rFonts w:asciiTheme="minorHAnsi" w:eastAsiaTheme="minorHAnsi" w:hAnsiTheme="minorHAnsi" w:cstheme="minorBidi"/>
          <w:color w:val="auto"/>
          <w:sz w:val="22"/>
          <w:szCs w:val="22"/>
          <w:lang w:val="de-DE" w:eastAsia="en-US"/>
        </w:rPr>
        <w:id w:val="-1361350474"/>
        <w:docPartObj>
          <w:docPartGallery w:val="Table of Contents"/>
          <w:docPartUnique/>
        </w:docPartObj>
      </w:sdtPr>
      <w:sdtEndPr>
        <w:rPr>
          <w:b/>
          <w:bCs/>
        </w:rPr>
      </w:sdtEndPr>
      <w:sdtContent>
        <w:p w14:paraId="13AD10EA" w14:textId="75AAEE93" w:rsidR="00926233" w:rsidRDefault="00926233">
          <w:pPr>
            <w:pStyle w:val="Inhaltsverzeichnisberschrift"/>
          </w:pPr>
          <w:r>
            <w:rPr>
              <w:lang w:val="de-DE"/>
            </w:rPr>
            <w:t>Inhalt</w:t>
          </w:r>
        </w:p>
        <w:p w14:paraId="6252A398" w14:textId="4C2FBD77" w:rsidR="00CF4772" w:rsidRDefault="00926233">
          <w:pPr>
            <w:pStyle w:val="Verzeichnis1"/>
            <w:tabs>
              <w:tab w:val="right" w:leader="dot" w:pos="12950"/>
            </w:tabs>
            <w:rPr>
              <w:rFonts w:eastAsiaTheme="minorEastAsia"/>
              <w:noProof/>
              <w:lang w:eastAsia="de-CH"/>
            </w:rPr>
          </w:pPr>
          <w:r>
            <w:fldChar w:fldCharType="begin"/>
          </w:r>
          <w:r>
            <w:instrText xml:space="preserve"> TOC \o "1-3" \h \z \u </w:instrText>
          </w:r>
          <w:r>
            <w:fldChar w:fldCharType="separate"/>
          </w:r>
          <w:hyperlink w:anchor="_Toc82382773" w:history="1">
            <w:r w:rsidR="00CF4772" w:rsidRPr="00332320">
              <w:rPr>
                <w:rStyle w:val="Hyperlink"/>
                <w:noProof/>
              </w:rPr>
              <w:t>Eingaben Zonenreglement Siedlung</w:t>
            </w:r>
            <w:r w:rsidR="00CF4772">
              <w:rPr>
                <w:noProof/>
                <w:webHidden/>
              </w:rPr>
              <w:tab/>
            </w:r>
            <w:r w:rsidR="00CF4772">
              <w:rPr>
                <w:noProof/>
                <w:webHidden/>
              </w:rPr>
              <w:fldChar w:fldCharType="begin"/>
            </w:r>
            <w:r w:rsidR="00CF4772">
              <w:rPr>
                <w:noProof/>
                <w:webHidden/>
              </w:rPr>
              <w:instrText xml:space="preserve"> PAGEREF _Toc82382773 \h </w:instrText>
            </w:r>
            <w:r w:rsidR="00CF4772">
              <w:rPr>
                <w:noProof/>
                <w:webHidden/>
              </w:rPr>
            </w:r>
            <w:r w:rsidR="00CF4772">
              <w:rPr>
                <w:noProof/>
                <w:webHidden/>
              </w:rPr>
              <w:fldChar w:fldCharType="separate"/>
            </w:r>
            <w:r w:rsidR="00CF4772">
              <w:rPr>
                <w:noProof/>
                <w:webHidden/>
              </w:rPr>
              <w:t>2</w:t>
            </w:r>
            <w:r w:rsidR="00CF4772">
              <w:rPr>
                <w:noProof/>
                <w:webHidden/>
              </w:rPr>
              <w:fldChar w:fldCharType="end"/>
            </w:r>
          </w:hyperlink>
        </w:p>
        <w:p w14:paraId="175AFA61" w14:textId="53A38456" w:rsidR="00CF4772" w:rsidRDefault="00557221">
          <w:pPr>
            <w:pStyle w:val="Verzeichnis1"/>
            <w:tabs>
              <w:tab w:val="right" w:leader="dot" w:pos="12950"/>
            </w:tabs>
            <w:rPr>
              <w:rFonts w:eastAsiaTheme="minorEastAsia"/>
              <w:noProof/>
              <w:lang w:eastAsia="de-CH"/>
            </w:rPr>
          </w:pPr>
          <w:hyperlink w:anchor="_Toc82382774" w:history="1">
            <w:r w:rsidR="00CF4772" w:rsidRPr="00332320">
              <w:rPr>
                <w:rStyle w:val="Hyperlink"/>
                <w:noProof/>
              </w:rPr>
              <w:t>Eingaben Zonenplan Siedlung</w:t>
            </w:r>
            <w:r w:rsidR="00CF4772">
              <w:rPr>
                <w:noProof/>
                <w:webHidden/>
              </w:rPr>
              <w:tab/>
            </w:r>
            <w:r w:rsidR="00CF4772">
              <w:rPr>
                <w:noProof/>
                <w:webHidden/>
              </w:rPr>
              <w:fldChar w:fldCharType="begin"/>
            </w:r>
            <w:r w:rsidR="00CF4772">
              <w:rPr>
                <w:noProof/>
                <w:webHidden/>
              </w:rPr>
              <w:instrText xml:space="preserve"> PAGEREF _Toc82382774 \h </w:instrText>
            </w:r>
            <w:r w:rsidR="00CF4772">
              <w:rPr>
                <w:noProof/>
                <w:webHidden/>
              </w:rPr>
            </w:r>
            <w:r w:rsidR="00CF4772">
              <w:rPr>
                <w:noProof/>
                <w:webHidden/>
              </w:rPr>
              <w:fldChar w:fldCharType="separate"/>
            </w:r>
            <w:r w:rsidR="00CF4772">
              <w:rPr>
                <w:noProof/>
                <w:webHidden/>
              </w:rPr>
              <w:t>4</w:t>
            </w:r>
            <w:r w:rsidR="00CF4772">
              <w:rPr>
                <w:noProof/>
                <w:webHidden/>
              </w:rPr>
              <w:fldChar w:fldCharType="end"/>
            </w:r>
          </w:hyperlink>
        </w:p>
        <w:p w14:paraId="18440DE4" w14:textId="686A9936" w:rsidR="00CF4772" w:rsidRDefault="00557221">
          <w:pPr>
            <w:pStyle w:val="Verzeichnis1"/>
            <w:tabs>
              <w:tab w:val="right" w:leader="dot" w:pos="12950"/>
            </w:tabs>
            <w:rPr>
              <w:rFonts w:eastAsiaTheme="minorEastAsia"/>
              <w:noProof/>
              <w:lang w:eastAsia="de-CH"/>
            </w:rPr>
          </w:pPr>
          <w:hyperlink w:anchor="_Toc82382775" w:history="1">
            <w:r w:rsidR="00CF4772" w:rsidRPr="00332320">
              <w:rPr>
                <w:rStyle w:val="Hyperlink"/>
                <w:noProof/>
              </w:rPr>
              <w:t>Eingaben Naturinventar Dossier und Naturinventar Plan sollen ergänzt werden</w:t>
            </w:r>
            <w:r w:rsidR="00CF4772">
              <w:rPr>
                <w:noProof/>
                <w:webHidden/>
              </w:rPr>
              <w:tab/>
            </w:r>
            <w:r w:rsidR="00CF4772">
              <w:rPr>
                <w:noProof/>
                <w:webHidden/>
              </w:rPr>
              <w:fldChar w:fldCharType="begin"/>
            </w:r>
            <w:r w:rsidR="00CF4772">
              <w:rPr>
                <w:noProof/>
                <w:webHidden/>
              </w:rPr>
              <w:instrText xml:space="preserve"> PAGEREF _Toc82382775 \h </w:instrText>
            </w:r>
            <w:r w:rsidR="00CF4772">
              <w:rPr>
                <w:noProof/>
                <w:webHidden/>
              </w:rPr>
            </w:r>
            <w:r w:rsidR="00CF4772">
              <w:rPr>
                <w:noProof/>
                <w:webHidden/>
              </w:rPr>
              <w:fldChar w:fldCharType="separate"/>
            </w:r>
            <w:r w:rsidR="00CF4772">
              <w:rPr>
                <w:noProof/>
                <w:webHidden/>
              </w:rPr>
              <w:t>5</w:t>
            </w:r>
            <w:r w:rsidR="00CF4772">
              <w:rPr>
                <w:noProof/>
                <w:webHidden/>
              </w:rPr>
              <w:fldChar w:fldCharType="end"/>
            </w:r>
          </w:hyperlink>
        </w:p>
        <w:p w14:paraId="05D5B594" w14:textId="2F9774FC" w:rsidR="00CF4772" w:rsidRDefault="00557221">
          <w:pPr>
            <w:pStyle w:val="Verzeichnis1"/>
            <w:tabs>
              <w:tab w:val="right" w:leader="dot" w:pos="12950"/>
            </w:tabs>
            <w:rPr>
              <w:rFonts w:eastAsiaTheme="minorEastAsia"/>
              <w:noProof/>
              <w:lang w:eastAsia="de-CH"/>
            </w:rPr>
          </w:pPr>
          <w:hyperlink w:anchor="_Toc82382776" w:history="1">
            <w:r w:rsidR="00CF4772" w:rsidRPr="00332320">
              <w:rPr>
                <w:rStyle w:val="Hyperlink"/>
                <w:noProof/>
              </w:rPr>
              <w:t>Eingaben Planungsbericht Zonenvorschrift</w:t>
            </w:r>
            <w:r w:rsidR="00CF4772">
              <w:rPr>
                <w:noProof/>
                <w:webHidden/>
              </w:rPr>
              <w:tab/>
            </w:r>
            <w:r w:rsidR="00CF4772">
              <w:rPr>
                <w:noProof/>
                <w:webHidden/>
              </w:rPr>
              <w:fldChar w:fldCharType="begin"/>
            </w:r>
            <w:r w:rsidR="00CF4772">
              <w:rPr>
                <w:noProof/>
                <w:webHidden/>
              </w:rPr>
              <w:instrText xml:space="preserve"> PAGEREF _Toc82382776 \h </w:instrText>
            </w:r>
            <w:r w:rsidR="00CF4772">
              <w:rPr>
                <w:noProof/>
                <w:webHidden/>
              </w:rPr>
            </w:r>
            <w:r w:rsidR="00CF4772">
              <w:rPr>
                <w:noProof/>
                <w:webHidden/>
              </w:rPr>
              <w:fldChar w:fldCharType="separate"/>
            </w:r>
            <w:r w:rsidR="00CF4772">
              <w:rPr>
                <w:noProof/>
                <w:webHidden/>
              </w:rPr>
              <w:t>6</w:t>
            </w:r>
            <w:r w:rsidR="00CF4772">
              <w:rPr>
                <w:noProof/>
                <w:webHidden/>
              </w:rPr>
              <w:fldChar w:fldCharType="end"/>
            </w:r>
          </w:hyperlink>
        </w:p>
        <w:p w14:paraId="716E9E26" w14:textId="72A3A8C2" w:rsidR="00926233" w:rsidRDefault="00926233">
          <w:r>
            <w:rPr>
              <w:b/>
              <w:bCs/>
              <w:lang w:val="de-DE"/>
            </w:rPr>
            <w:fldChar w:fldCharType="end"/>
          </w:r>
        </w:p>
      </w:sdtContent>
    </w:sdt>
    <w:p w14:paraId="7BAF7CE6" w14:textId="5006E651" w:rsidR="002903E3" w:rsidRPr="00370973" w:rsidRDefault="002903E3" w:rsidP="00370973">
      <w:pPr>
        <w:jc w:val="both"/>
        <w:rPr>
          <w:rFonts w:asciiTheme="majorHAnsi" w:hAnsiTheme="majorHAnsi" w:cstheme="majorHAnsi"/>
          <w:color w:val="2F5496" w:themeColor="accent1" w:themeShade="BF"/>
          <w:sz w:val="32"/>
          <w:szCs w:val="32"/>
        </w:rPr>
      </w:pPr>
      <w:r w:rsidRPr="00370973">
        <w:rPr>
          <w:rFonts w:asciiTheme="majorHAnsi" w:hAnsiTheme="majorHAnsi" w:cstheme="majorHAnsi"/>
          <w:color w:val="2F5496" w:themeColor="accent1" w:themeShade="BF"/>
          <w:sz w:val="32"/>
          <w:szCs w:val="32"/>
        </w:rPr>
        <w:t>Abkürzungen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1957"/>
      </w:tblGrid>
      <w:tr w:rsidR="002903E3" w14:paraId="4453DBB1" w14:textId="77777777" w:rsidTr="00AF42F7">
        <w:tc>
          <w:tcPr>
            <w:tcW w:w="993" w:type="dxa"/>
          </w:tcPr>
          <w:p w14:paraId="23B8B358" w14:textId="594AAFE0" w:rsidR="002903E3" w:rsidRDefault="002903E3" w:rsidP="002903E3">
            <w:r>
              <w:t>Abs.</w:t>
            </w:r>
          </w:p>
        </w:tc>
        <w:tc>
          <w:tcPr>
            <w:tcW w:w="11957" w:type="dxa"/>
          </w:tcPr>
          <w:p w14:paraId="7FC504BE" w14:textId="3527EBDA" w:rsidR="002903E3" w:rsidRDefault="002903E3" w:rsidP="002903E3">
            <w:r>
              <w:t>Absatz</w:t>
            </w:r>
          </w:p>
        </w:tc>
      </w:tr>
      <w:tr w:rsidR="002903E3" w14:paraId="29B592B2" w14:textId="77777777" w:rsidTr="00AF42F7">
        <w:tc>
          <w:tcPr>
            <w:tcW w:w="993" w:type="dxa"/>
          </w:tcPr>
          <w:p w14:paraId="32B8F028" w14:textId="7ADF2535" w:rsidR="002903E3" w:rsidRDefault="002903E3" w:rsidP="002903E3">
            <w:r>
              <w:t xml:space="preserve">Art. </w:t>
            </w:r>
          </w:p>
        </w:tc>
        <w:tc>
          <w:tcPr>
            <w:tcW w:w="11957" w:type="dxa"/>
          </w:tcPr>
          <w:p w14:paraId="7BE20A64" w14:textId="1A514C97" w:rsidR="002903E3" w:rsidRDefault="002903E3" w:rsidP="002903E3">
            <w:r>
              <w:t>Artikel</w:t>
            </w:r>
          </w:p>
        </w:tc>
      </w:tr>
    </w:tbl>
    <w:p w14:paraId="33BE99BA" w14:textId="6237D9D8" w:rsidR="002903E3" w:rsidRPr="002903E3" w:rsidRDefault="002903E3" w:rsidP="002903E3"/>
    <w:p w14:paraId="7A297C42" w14:textId="5FAC0475" w:rsidR="00D60E4A" w:rsidRDefault="00D60E4A" w:rsidP="00D60E4A"/>
    <w:p w14:paraId="6533D957" w14:textId="7D920A7D" w:rsidR="005564D2" w:rsidRDefault="005564D2" w:rsidP="00D60E4A">
      <w:r>
        <w:t xml:space="preserve">Tenniken den, </w:t>
      </w:r>
    </w:p>
    <w:p w14:paraId="66A958F7" w14:textId="2670F5C8" w:rsidR="005564D2" w:rsidRDefault="00CF4772" w:rsidP="00D60E4A">
      <w:r>
        <w:tab/>
      </w:r>
    </w:p>
    <w:p w14:paraId="25304F39" w14:textId="30C7FF34" w:rsidR="005564D2" w:rsidRDefault="005564D2" w:rsidP="00D60E4A">
      <w:r>
        <w:t>Vorname</w:t>
      </w:r>
      <w:r>
        <w:tab/>
      </w:r>
      <w:r>
        <w:tab/>
      </w:r>
      <w:r w:rsidR="00CF4772">
        <w:tab/>
      </w:r>
      <w:r w:rsidR="00CF4772">
        <w:tab/>
      </w:r>
      <w:r w:rsidR="00CF4772">
        <w:tab/>
      </w:r>
      <w:r w:rsidR="00CF4772">
        <w:tab/>
      </w:r>
      <w:r>
        <w:t>Name</w:t>
      </w:r>
      <w:r w:rsidR="00CF4772">
        <w:tab/>
      </w:r>
      <w:r w:rsidR="00CF4772">
        <w:tab/>
      </w:r>
      <w:r w:rsidR="00CF4772">
        <w:tab/>
      </w:r>
      <w:r w:rsidR="00CF4772">
        <w:tab/>
      </w:r>
      <w:r w:rsidR="00CF4772">
        <w:tab/>
      </w:r>
      <w:r w:rsidR="00CF4772">
        <w:tab/>
      </w:r>
      <w:r>
        <w:t xml:space="preserve">Unterschrift: </w:t>
      </w:r>
    </w:p>
    <w:p w14:paraId="35A3A9FE" w14:textId="77777777" w:rsidR="00926233" w:rsidRDefault="00926233">
      <w:pPr>
        <w:rPr>
          <w:rFonts w:asciiTheme="majorHAnsi" w:eastAsiaTheme="majorEastAsia" w:hAnsiTheme="majorHAnsi" w:cstheme="majorBidi"/>
          <w:color w:val="2F5496" w:themeColor="accent1" w:themeShade="BF"/>
          <w:sz w:val="32"/>
          <w:szCs w:val="32"/>
        </w:rPr>
      </w:pPr>
      <w:r>
        <w:br w:type="page"/>
      </w:r>
    </w:p>
    <w:p w14:paraId="70A005C4" w14:textId="6750B6C7" w:rsidR="00D60E4A" w:rsidRDefault="00926233" w:rsidP="00D60E4A">
      <w:pPr>
        <w:pStyle w:val="berschrift1"/>
      </w:pPr>
      <w:bookmarkStart w:id="0" w:name="_Toc82382773"/>
      <w:r>
        <w:lastRenderedPageBreak/>
        <w:t xml:space="preserve">Eingaben </w:t>
      </w:r>
      <w:r w:rsidR="00D60E4A">
        <w:t>Zonenreglement Siedlung</w:t>
      </w:r>
      <w:bookmarkEnd w:id="0"/>
    </w:p>
    <w:tbl>
      <w:tblPr>
        <w:tblStyle w:val="Tabellenraster"/>
        <w:tblW w:w="14317" w:type="dxa"/>
        <w:tblInd w:w="-714" w:type="dxa"/>
        <w:tblLayout w:type="fixed"/>
        <w:tblLook w:val="04A0" w:firstRow="1" w:lastRow="0" w:firstColumn="1" w:lastColumn="0" w:noHBand="0" w:noVBand="1"/>
      </w:tblPr>
      <w:tblGrid>
        <w:gridCol w:w="786"/>
        <w:gridCol w:w="855"/>
        <w:gridCol w:w="6298"/>
        <w:gridCol w:w="6378"/>
      </w:tblGrid>
      <w:tr w:rsidR="004D0DFF" w:rsidRPr="00A9528C" w14:paraId="3F533BBE" w14:textId="77777777" w:rsidTr="004D0DFF">
        <w:trPr>
          <w:tblHeader/>
        </w:trPr>
        <w:tc>
          <w:tcPr>
            <w:tcW w:w="786" w:type="dxa"/>
          </w:tcPr>
          <w:p w14:paraId="70B28EDA" w14:textId="77777777" w:rsidR="004D0DFF" w:rsidRPr="00A9528C" w:rsidRDefault="004D0DFF" w:rsidP="009666C6">
            <w:pPr>
              <w:rPr>
                <w:b/>
                <w:bCs/>
                <w:sz w:val="16"/>
                <w:szCs w:val="16"/>
              </w:rPr>
            </w:pPr>
            <w:r w:rsidRPr="00A9528C">
              <w:rPr>
                <w:b/>
                <w:bCs/>
                <w:sz w:val="16"/>
                <w:szCs w:val="16"/>
              </w:rPr>
              <w:t>Art</w:t>
            </w:r>
            <w:r>
              <w:rPr>
                <w:b/>
                <w:bCs/>
                <w:sz w:val="16"/>
                <w:szCs w:val="16"/>
              </w:rPr>
              <w:t>./Abs.</w:t>
            </w:r>
          </w:p>
        </w:tc>
        <w:tc>
          <w:tcPr>
            <w:tcW w:w="855" w:type="dxa"/>
          </w:tcPr>
          <w:p w14:paraId="0D1F2DE1" w14:textId="77777777" w:rsidR="004D0DFF" w:rsidRPr="00A9528C" w:rsidRDefault="004D0DFF" w:rsidP="009666C6">
            <w:pPr>
              <w:rPr>
                <w:b/>
                <w:bCs/>
                <w:sz w:val="16"/>
                <w:szCs w:val="16"/>
              </w:rPr>
            </w:pPr>
            <w:r w:rsidRPr="00A9528C">
              <w:rPr>
                <w:b/>
                <w:bCs/>
                <w:sz w:val="16"/>
                <w:szCs w:val="16"/>
              </w:rPr>
              <w:t>Seite</w:t>
            </w:r>
          </w:p>
        </w:tc>
        <w:tc>
          <w:tcPr>
            <w:tcW w:w="6298" w:type="dxa"/>
          </w:tcPr>
          <w:p w14:paraId="002FBB87" w14:textId="77777777" w:rsidR="004D0DFF" w:rsidRPr="00A9528C" w:rsidRDefault="004D0DFF" w:rsidP="00B928F1">
            <w:pPr>
              <w:jc w:val="both"/>
              <w:rPr>
                <w:b/>
                <w:bCs/>
                <w:sz w:val="16"/>
                <w:szCs w:val="16"/>
              </w:rPr>
            </w:pPr>
            <w:r>
              <w:rPr>
                <w:b/>
                <w:bCs/>
                <w:sz w:val="16"/>
                <w:szCs w:val="16"/>
              </w:rPr>
              <w:t>Eingabe</w:t>
            </w:r>
          </w:p>
        </w:tc>
        <w:tc>
          <w:tcPr>
            <w:tcW w:w="6378" w:type="dxa"/>
          </w:tcPr>
          <w:p w14:paraId="4239D2A8" w14:textId="6E3A6564" w:rsidR="004D0DFF" w:rsidRPr="00A9528C" w:rsidRDefault="004D0DFF" w:rsidP="00B928F1">
            <w:pPr>
              <w:jc w:val="both"/>
              <w:rPr>
                <w:b/>
                <w:bCs/>
                <w:sz w:val="16"/>
                <w:szCs w:val="16"/>
              </w:rPr>
            </w:pPr>
            <w:r>
              <w:rPr>
                <w:b/>
                <w:bCs/>
                <w:sz w:val="16"/>
                <w:szCs w:val="16"/>
              </w:rPr>
              <w:t>Begründung</w:t>
            </w:r>
          </w:p>
        </w:tc>
      </w:tr>
      <w:tr w:rsidR="00D213F8" w:rsidRPr="00A02266" w14:paraId="6D24F1B4" w14:textId="77777777" w:rsidTr="004D0DFF">
        <w:tc>
          <w:tcPr>
            <w:tcW w:w="786" w:type="dxa"/>
          </w:tcPr>
          <w:p w14:paraId="08DFF2A9" w14:textId="415B2AAC" w:rsidR="00D213F8" w:rsidRDefault="00D213F8" w:rsidP="00FB3D02">
            <w:r>
              <w:t>21/1</w:t>
            </w:r>
          </w:p>
        </w:tc>
        <w:tc>
          <w:tcPr>
            <w:tcW w:w="855" w:type="dxa"/>
          </w:tcPr>
          <w:p w14:paraId="126CFA64" w14:textId="2A7704CE" w:rsidR="00D213F8" w:rsidRDefault="00D213F8" w:rsidP="00FB3D02">
            <w:r>
              <w:t>12</w:t>
            </w:r>
          </w:p>
        </w:tc>
        <w:tc>
          <w:tcPr>
            <w:tcW w:w="6298" w:type="dxa"/>
          </w:tcPr>
          <w:p w14:paraId="7D9AFEF6" w14:textId="35F69C03" w:rsidR="0084139E" w:rsidRDefault="0084139E" w:rsidP="00B928F1">
            <w:pPr>
              <w:jc w:val="both"/>
            </w:pPr>
            <w:r>
              <w:t>Quartierplanung</w:t>
            </w:r>
          </w:p>
          <w:p w14:paraId="2CF3FBD3" w14:textId="38C1CB24" w:rsidR="002F3A85" w:rsidRDefault="002F3A85" w:rsidP="00B928F1">
            <w:pPr>
              <w:jc w:val="both"/>
            </w:pPr>
            <w:r>
              <w:t>Für den Erlass von Quartierplänen im ordentlichen und im vereinfachten Verfahren gelten die Bestimmungen des kantonalen Raumplanungs- und Baugesetzes vom 8. Januar 1998, insbesondere die §§ 37 bis 47.</w:t>
            </w:r>
          </w:p>
          <w:p w14:paraId="407B720C" w14:textId="3FFE0E4B" w:rsidR="002F3A85" w:rsidRDefault="002F3A85" w:rsidP="00B928F1">
            <w:pPr>
              <w:jc w:val="both"/>
            </w:pPr>
          </w:p>
          <w:p w14:paraId="1077249F" w14:textId="3057142F" w:rsidR="002F3A85" w:rsidRDefault="00FE08EB" w:rsidP="00B928F1">
            <w:pPr>
              <w:jc w:val="both"/>
            </w:pPr>
            <w:r>
              <w:t>Streichung i</w:t>
            </w:r>
            <w:r w:rsidRPr="00D213F8">
              <w:t>m ordentlichen und im vereinfachten Verfahren</w:t>
            </w:r>
          </w:p>
          <w:p w14:paraId="79CE7C42" w14:textId="2EEFB866" w:rsidR="00D213F8" w:rsidRPr="00AE54C8" w:rsidRDefault="00406383" w:rsidP="00B928F1">
            <w:pPr>
              <w:jc w:val="both"/>
            </w:pPr>
            <w:r>
              <w:t xml:space="preserve">Eingabe, Text anpassen: </w:t>
            </w:r>
            <w:r w:rsidR="00D213F8">
              <w:t>Für den Erlass von Quartierplänen gelten die Bestimmungen des kantonalen Raumplanungs- und Baugesetzes vom 8. Januar 1998, insbesondere die §§ 37 bis 47.</w:t>
            </w:r>
          </w:p>
        </w:tc>
        <w:tc>
          <w:tcPr>
            <w:tcW w:w="6378" w:type="dxa"/>
          </w:tcPr>
          <w:p w14:paraId="60AB7681" w14:textId="77777777" w:rsidR="00D213F8" w:rsidRDefault="00D213F8" w:rsidP="00B928F1">
            <w:pPr>
              <w:pStyle w:val="Listenabsatz"/>
              <w:numPr>
                <w:ilvl w:val="0"/>
                <w:numId w:val="7"/>
              </w:numPr>
              <w:jc w:val="both"/>
              <w:rPr>
                <w:rFonts w:cstheme="minorHAnsi"/>
              </w:rPr>
            </w:pPr>
            <w:r>
              <w:rPr>
                <w:rFonts w:cstheme="minorHAnsi"/>
              </w:rPr>
              <w:t>Es reicht darauf hinzuweisen, was für den Erlass von Quartierplänen gilt</w:t>
            </w:r>
          </w:p>
          <w:p w14:paraId="0181D715" w14:textId="7DE75E90" w:rsidR="00FE08EB" w:rsidRDefault="001123D7" w:rsidP="00B928F1">
            <w:pPr>
              <w:pStyle w:val="Listenabsatz"/>
              <w:numPr>
                <w:ilvl w:val="0"/>
                <w:numId w:val="7"/>
              </w:numPr>
              <w:jc w:val="both"/>
              <w:rPr>
                <w:rFonts w:cstheme="minorHAnsi"/>
              </w:rPr>
            </w:pPr>
            <w:r>
              <w:rPr>
                <w:rFonts w:cstheme="minorHAnsi"/>
              </w:rPr>
              <w:t>In der folgenden Eingabe</w:t>
            </w:r>
            <w:r w:rsidR="00FE08EB">
              <w:rPr>
                <w:rFonts w:cstheme="minorHAnsi"/>
              </w:rPr>
              <w:t xml:space="preserve"> zu Artikel 21, Absatz 3 soll die vereinfachte Quartierplanung gestrichen werden</w:t>
            </w:r>
          </w:p>
        </w:tc>
      </w:tr>
      <w:tr w:rsidR="00D213F8" w:rsidRPr="00A02266" w14:paraId="5BBE4645" w14:textId="77777777" w:rsidTr="004D0DFF">
        <w:tc>
          <w:tcPr>
            <w:tcW w:w="786" w:type="dxa"/>
          </w:tcPr>
          <w:p w14:paraId="1717F4DB" w14:textId="3AA7EBFE" w:rsidR="00D213F8" w:rsidRDefault="00D213F8" w:rsidP="00FB3D02">
            <w:r>
              <w:t>21/3</w:t>
            </w:r>
          </w:p>
        </w:tc>
        <w:tc>
          <w:tcPr>
            <w:tcW w:w="855" w:type="dxa"/>
          </w:tcPr>
          <w:p w14:paraId="0D1930FB" w14:textId="67EA6076" w:rsidR="00D213F8" w:rsidRDefault="00D213F8" w:rsidP="00FB3D02">
            <w:r>
              <w:t>12</w:t>
            </w:r>
          </w:p>
        </w:tc>
        <w:tc>
          <w:tcPr>
            <w:tcW w:w="6298" w:type="dxa"/>
          </w:tcPr>
          <w:p w14:paraId="4DCF04FB" w14:textId="27C5F3BC" w:rsidR="00FE08EB" w:rsidRDefault="00FE08EB" w:rsidP="00B928F1">
            <w:pPr>
              <w:jc w:val="both"/>
            </w:pPr>
            <w:r>
              <w:t>Wenn die nachfolgenden Randbedingungen eingehalten werden, kann der Quartierplan im Sinne</w:t>
            </w:r>
          </w:p>
          <w:p w14:paraId="19FEEEFF" w14:textId="77777777" w:rsidR="00FE08EB" w:rsidRDefault="00FE08EB" w:rsidP="00B928F1">
            <w:pPr>
              <w:jc w:val="both"/>
            </w:pPr>
            <w:r>
              <w:t>des vereinfachten Verfahrens gemäss § 42 RBG vom Gemeinderat erlassen werden:</w:t>
            </w:r>
          </w:p>
          <w:p w14:paraId="64236FFF" w14:textId="3C7738C3" w:rsidR="00FE08EB" w:rsidRDefault="00FE08EB" w:rsidP="00B928F1">
            <w:pPr>
              <w:jc w:val="both"/>
            </w:pPr>
            <w:r>
              <w:t>- die Nutzungsart muss gewahrt bleiben.</w:t>
            </w:r>
          </w:p>
          <w:p w14:paraId="3E8C6ECA" w14:textId="7E02E766" w:rsidR="00FE08EB" w:rsidRDefault="00FE08EB" w:rsidP="00B928F1">
            <w:pPr>
              <w:jc w:val="both"/>
            </w:pPr>
            <w:r>
              <w:t>- maximal zulässige Überbauungsziffer: K2: 45 %; W: 35 %, WG und WG-E: 37 %.</w:t>
            </w:r>
          </w:p>
          <w:p w14:paraId="2C831D77" w14:textId="11AD0044" w:rsidR="00FE08EB" w:rsidRDefault="00FE08EB" w:rsidP="00B928F1">
            <w:pPr>
              <w:jc w:val="both"/>
            </w:pPr>
            <w:r>
              <w:t>- Max. Gebäude- und Fassadenhöhe jeweils + 1m</w:t>
            </w:r>
          </w:p>
          <w:p w14:paraId="3D0E2F27" w14:textId="731CDE5A" w:rsidR="00FE08EB" w:rsidRDefault="00FE08EB" w:rsidP="00B928F1">
            <w:pPr>
              <w:jc w:val="both"/>
            </w:pPr>
            <w:r>
              <w:t>- Max. Gebäudelänge + 5m</w:t>
            </w:r>
          </w:p>
          <w:p w14:paraId="6433CB99" w14:textId="35C3C382" w:rsidR="00FE08EB" w:rsidRDefault="00FE08EB" w:rsidP="00B928F1">
            <w:pPr>
              <w:jc w:val="both"/>
            </w:pPr>
            <w:r>
              <w:t>- Erschliessungskonzept gemäss gültigem Strassennetzplan.</w:t>
            </w:r>
          </w:p>
          <w:p w14:paraId="3216A405" w14:textId="2238D7D0" w:rsidR="00FE08EB" w:rsidRDefault="00FE08EB" w:rsidP="00B928F1">
            <w:pPr>
              <w:jc w:val="both"/>
            </w:pPr>
            <w:r>
              <w:t>- besondere Wohnqualität und Wohnhygiene.</w:t>
            </w:r>
          </w:p>
          <w:p w14:paraId="299F1BD3" w14:textId="3B96A1C1" w:rsidR="00FE08EB" w:rsidRDefault="00FE08EB" w:rsidP="00B928F1">
            <w:pPr>
              <w:jc w:val="both"/>
            </w:pPr>
            <w:r>
              <w:t>- optimaler Lärmschutz.</w:t>
            </w:r>
          </w:p>
          <w:p w14:paraId="57FB367B" w14:textId="48086FF8" w:rsidR="00FE08EB" w:rsidRDefault="00FE08EB" w:rsidP="003B15A9">
            <w:r>
              <w:t>- naturnahe Umgebungsgestaltung mit einheimischen, standortgerechten Pflanzenarten</w:t>
            </w:r>
          </w:p>
          <w:p w14:paraId="5B65FBCD" w14:textId="04318B8D" w:rsidR="00FE08EB" w:rsidRDefault="00FE08EB" w:rsidP="00B928F1">
            <w:pPr>
              <w:jc w:val="both"/>
            </w:pPr>
            <w:r>
              <w:t>- gute Einpassung in das Dorf- und Landschaftsbild.</w:t>
            </w:r>
          </w:p>
          <w:p w14:paraId="7279CF9F" w14:textId="0D0D671F" w:rsidR="00FE08EB" w:rsidRDefault="00FE08EB" w:rsidP="003B15A9">
            <w:r>
              <w:t>- Entwässerungskonzept gemäss gültigem Generellen Entwässerungsplan.</w:t>
            </w:r>
          </w:p>
          <w:p w14:paraId="12B4DEBD" w14:textId="7FBE0AD9" w:rsidR="00FE08EB" w:rsidRDefault="00FE08EB" w:rsidP="00B928F1">
            <w:pPr>
              <w:jc w:val="both"/>
            </w:pPr>
            <w:r>
              <w:t>- Energiekonzept bei grösseren Überbauungen</w:t>
            </w:r>
          </w:p>
          <w:p w14:paraId="4B3B1E09" w14:textId="77777777" w:rsidR="00FE08EB" w:rsidRDefault="00FE08EB" w:rsidP="00B928F1">
            <w:pPr>
              <w:jc w:val="both"/>
            </w:pPr>
          </w:p>
          <w:p w14:paraId="29818CE7" w14:textId="3D81DE7F" w:rsidR="00D213F8" w:rsidRDefault="00FE08EB" w:rsidP="00B928F1">
            <w:pPr>
              <w:jc w:val="both"/>
            </w:pPr>
            <w:r>
              <w:t xml:space="preserve">Eingabe: </w:t>
            </w:r>
            <w:r w:rsidR="00D213F8">
              <w:t>Der Artikel ist zu streichen</w:t>
            </w:r>
          </w:p>
          <w:p w14:paraId="3A4185E1" w14:textId="77777777" w:rsidR="00406383" w:rsidRDefault="00406383" w:rsidP="00B928F1">
            <w:pPr>
              <w:jc w:val="both"/>
            </w:pPr>
          </w:p>
          <w:p w14:paraId="1A78C23C" w14:textId="6A073C61" w:rsidR="00B3671E" w:rsidRDefault="00B3671E" w:rsidP="00B928F1">
            <w:pPr>
              <w:jc w:val="both"/>
            </w:pPr>
            <w:r w:rsidRPr="00B3671E">
              <w:rPr>
                <w:rFonts w:cstheme="minorHAnsi"/>
              </w:rPr>
              <w:t>Antrag: über diesen Artikel ist ebenfalls separat abzustimmen, falls er nicht aus der Variante Zonenplanreglement entfernt wird, welches der Bevölkerung zur Abstimmung vorgelegt wird.</w:t>
            </w:r>
          </w:p>
        </w:tc>
        <w:tc>
          <w:tcPr>
            <w:tcW w:w="6378" w:type="dxa"/>
          </w:tcPr>
          <w:p w14:paraId="66767EBC" w14:textId="16F91A13" w:rsidR="00D213F8" w:rsidRDefault="00D213F8" w:rsidP="00B928F1">
            <w:pPr>
              <w:pStyle w:val="Listenabsatz"/>
              <w:numPr>
                <w:ilvl w:val="0"/>
                <w:numId w:val="7"/>
              </w:numPr>
              <w:jc w:val="both"/>
              <w:rPr>
                <w:rFonts w:cstheme="minorHAnsi"/>
              </w:rPr>
            </w:pPr>
            <w:r>
              <w:rPr>
                <w:rFonts w:cstheme="minorHAnsi"/>
              </w:rPr>
              <w:t>Die Mitwirkung- und Mitbestimmung der Bevölkerung an der Entwicklung des Dorfes ist essenziell</w:t>
            </w:r>
            <w:r w:rsidR="00FE08EB">
              <w:rPr>
                <w:rFonts w:cstheme="minorHAnsi"/>
              </w:rPr>
              <w:t>, dies würde mit dem vereinfachten Quartierplanverfahren umgangen</w:t>
            </w:r>
          </w:p>
          <w:p w14:paraId="77C718FA" w14:textId="7498A508" w:rsidR="00B3671E" w:rsidRDefault="00B3671E" w:rsidP="00B928F1">
            <w:pPr>
              <w:pStyle w:val="Listenabsatz"/>
              <w:numPr>
                <w:ilvl w:val="0"/>
                <w:numId w:val="7"/>
              </w:numPr>
              <w:jc w:val="both"/>
              <w:rPr>
                <w:rFonts w:cstheme="minorHAnsi"/>
              </w:rPr>
            </w:pPr>
            <w:r w:rsidRPr="00B3671E">
              <w:rPr>
                <w:rFonts w:cstheme="minorHAnsi"/>
              </w:rPr>
              <w:t>Projekte im Quartierplanverfahren haben üblicherweise immer eine grössere Auswirkung in finanzieller, infrastruktureller und verkehrstechnischer Auswirkung</w:t>
            </w:r>
            <w:r>
              <w:rPr>
                <w:rFonts w:cstheme="minorHAnsi"/>
              </w:rPr>
              <w:t xml:space="preserve"> auf das ganze Dorf oder bereits bestehende Quartiere.</w:t>
            </w:r>
          </w:p>
          <w:p w14:paraId="3F84F183" w14:textId="5FAC8069" w:rsidR="00D213F8" w:rsidRPr="00B3671E" w:rsidRDefault="00D213F8" w:rsidP="00B928F1">
            <w:pPr>
              <w:pStyle w:val="Listenabsatz"/>
              <w:numPr>
                <w:ilvl w:val="0"/>
                <w:numId w:val="7"/>
              </w:numPr>
              <w:jc w:val="both"/>
              <w:rPr>
                <w:rFonts w:cstheme="minorHAnsi"/>
              </w:rPr>
            </w:pPr>
            <w:r w:rsidRPr="00B3671E">
              <w:rPr>
                <w:rFonts w:cstheme="minorHAnsi"/>
              </w:rPr>
              <w:t xml:space="preserve">Die Verantwortung über finanzielle, </w:t>
            </w:r>
            <w:r w:rsidR="00EB1730" w:rsidRPr="00B3671E">
              <w:rPr>
                <w:rFonts w:cstheme="minorHAnsi"/>
              </w:rPr>
              <w:t>infrastrukturelle, verkehrsmässige, kulturelle etc. Auswirkung soll nicht nur in der Entscheidungshoheit von fünf Personen</w:t>
            </w:r>
            <w:r w:rsidR="00FE08EB" w:rsidRPr="00B3671E">
              <w:rPr>
                <w:rFonts w:cstheme="minorHAnsi"/>
              </w:rPr>
              <w:t xml:space="preserve"> (Gemeinderat)</w:t>
            </w:r>
            <w:r w:rsidR="00EB1730" w:rsidRPr="00B3671E">
              <w:rPr>
                <w:rFonts w:cstheme="minorHAnsi"/>
              </w:rPr>
              <w:t xml:space="preserve"> liegen</w:t>
            </w:r>
          </w:p>
          <w:p w14:paraId="6448CA3A" w14:textId="014FF031" w:rsidR="00D213F8" w:rsidRDefault="00EB1730" w:rsidP="00B928F1">
            <w:pPr>
              <w:pStyle w:val="Listenabsatz"/>
              <w:numPr>
                <w:ilvl w:val="0"/>
                <w:numId w:val="7"/>
              </w:numPr>
              <w:jc w:val="both"/>
              <w:rPr>
                <w:rFonts w:cstheme="minorHAnsi"/>
              </w:rPr>
            </w:pPr>
            <w:r>
              <w:rPr>
                <w:rFonts w:cstheme="minorHAnsi"/>
              </w:rPr>
              <w:t>Wie es sich gezeigt hat, könnt</w:t>
            </w:r>
            <w:r w:rsidR="00B3671E">
              <w:rPr>
                <w:rFonts w:cstheme="minorHAnsi"/>
              </w:rPr>
              <w:t>e</w:t>
            </w:r>
            <w:r>
              <w:rPr>
                <w:rFonts w:cstheme="minorHAnsi"/>
              </w:rPr>
              <w:t xml:space="preserve"> gerade die Parzelle </w:t>
            </w:r>
            <w:r w:rsidR="00B3671E">
              <w:rPr>
                <w:rFonts w:cstheme="minorHAnsi"/>
              </w:rPr>
              <w:t>Chilchacher, welche wohl eine der einzigen Parzellen ist,</w:t>
            </w:r>
            <w:r>
              <w:rPr>
                <w:rFonts w:cstheme="minorHAnsi"/>
              </w:rPr>
              <w:t xml:space="preserve"> wo eine Quartierplanung effektive Sinn macht, aber einen grossen Einfluss auf das Dorf mit sich bringt, ohne Diskussion und Mitbestimmung der Bevölkerung </w:t>
            </w:r>
            <w:r w:rsidR="00FE08EB">
              <w:rPr>
                <w:rFonts w:cstheme="minorHAnsi"/>
              </w:rPr>
              <w:t xml:space="preserve">u.U. </w:t>
            </w:r>
            <w:r>
              <w:rPr>
                <w:rFonts w:cstheme="minorHAnsi"/>
              </w:rPr>
              <w:t>überbaut werden. Dieses Vorgehen würde nicht einer nachhaltigen Dorfentwicklung entsprechen</w:t>
            </w:r>
          </w:p>
          <w:p w14:paraId="6AB5B088" w14:textId="51D8EB61" w:rsidR="00B3671E" w:rsidRDefault="00FE08EB" w:rsidP="00B928F1">
            <w:pPr>
              <w:pStyle w:val="Listenabsatz"/>
              <w:numPr>
                <w:ilvl w:val="0"/>
                <w:numId w:val="7"/>
              </w:numPr>
              <w:jc w:val="both"/>
              <w:rPr>
                <w:rFonts w:cstheme="minorHAnsi"/>
              </w:rPr>
            </w:pPr>
            <w:r>
              <w:rPr>
                <w:rFonts w:cstheme="minorHAnsi"/>
              </w:rPr>
              <w:t xml:space="preserve">Die Entwicklung und Gestaltung des Dorfes ist ein demokratischer Prozess, wo die Interessenabwägung </w:t>
            </w:r>
            <w:r w:rsidR="00B3671E">
              <w:rPr>
                <w:rFonts w:cstheme="minorHAnsi"/>
              </w:rPr>
              <w:t>essenziell</w:t>
            </w:r>
            <w:r>
              <w:rPr>
                <w:rFonts w:cstheme="minorHAnsi"/>
              </w:rPr>
              <w:t xml:space="preserve"> ist und von der Bevölkerung des Dorfes mitbestimmt und mitgestaltet werden soll</w:t>
            </w:r>
            <w:r w:rsidR="00B3671E">
              <w:rPr>
                <w:rFonts w:cstheme="minorHAnsi"/>
              </w:rPr>
              <w:t>. Dazu gehört auch eine öffentliche Diskussion, um die nötige Transparenz zu gewährleisten.</w:t>
            </w:r>
          </w:p>
          <w:p w14:paraId="06235939" w14:textId="77777777" w:rsidR="00EB1730" w:rsidRDefault="00B3671E" w:rsidP="00B928F1">
            <w:pPr>
              <w:pStyle w:val="Listenabsatz"/>
              <w:numPr>
                <w:ilvl w:val="0"/>
                <w:numId w:val="7"/>
              </w:numPr>
              <w:jc w:val="both"/>
              <w:rPr>
                <w:rFonts w:cstheme="minorHAnsi"/>
              </w:rPr>
            </w:pPr>
            <w:r>
              <w:rPr>
                <w:rFonts w:cstheme="minorHAnsi"/>
              </w:rPr>
              <w:t>Falls der Artikel in der abzustimmenden Variante bleibt, besteht die Gefahr, dass der ganze Zonenplan abgelehnt</w:t>
            </w:r>
          </w:p>
          <w:p w14:paraId="25C0425A" w14:textId="32E21435" w:rsidR="00E4049D" w:rsidRPr="00EB1730" w:rsidRDefault="00E4049D" w:rsidP="00B928F1">
            <w:pPr>
              <w:pStyle w:val="Listenabsatz"/>
              <w:numPr>
                <w:ilvl w:val="0"/>
                <w:numId w:val="7"/>
              </w:numPr>
              <w:jc w:val="both"/>
              <w:rPr>
                <w:rFonts w:cstheme="minorHAnsi"/>
              </w:rPr>
            </w:pPr>
            <w:r>
              <w:rPr>
                <w:rFonts w:cstheme="minorHAnsi"/>
              </w:rPr>
              <w:t>In Tenniken gibt es fast bis gar keine Parzellen mehr, wo ein Quartierplanverfahren noch Sinn macht</w:t>
            </w:r>
          </w:p>
        </w:tc>
      </w:tr>
      <w:tr w:rsidR="00C93AE1" w:rsidRPr="00A02266" w14:paraId="1600A153" w14:textId="77777777" w:rsidTr="004D0DFF">
        <w:tc>
          <w:tcPr>
            <w:tcW w:w="786" w:type="dxa"/>
          </w:tcPr>
          <w:p w14:paraId="58890CD2" w14:textId="0EB0E5AD" w:rsidR="00C93AE1" w:rsidRDefault="00C93AE1" w:rsidP="00FB3D02">
            <w:r>
              <w:lastRenderedPageBreak/>
              <w:t>41</w:t>
            </w:r>
          </w:p>
        </w:tc>
        <w:tc>
          <w:tcPr>
            <w:tcW w:w="855" w:type="dxa"/>
          </w:tcPr>
          <w:p w14:paraId="1CBDAAD5" w14:textId="3109EC7F" w:rsidR="00C93AE1" w:rsidRDefault="00C93AE1" w:rsidP="00FB3D02">
            <w:r>
              <w:t>19</w:t>
            </w:r>
          </w:p>
        </w:tc>
        <w:tc>
          <w:tcPr>
            <w:tcW w:w="6298" w:type="dxa"/>
          </w:tcPr>
          <w:p w14:paraId="5E68AF9C" w14:textId="6A582C45" w:rsidR="00F51E34" w:rsidRDefault="00F51E34" w:rsidP="00B928F1">
            <w:pPr>
              <w:jc w:val="both"/>
            </w:pPr>
            <w:proofErr w:type="spellStart"/>
            <w:r>
              <w:t>OeWA</w:t>
            </w:r>
            <w:proofErr w:type="spellEnd"/>
            <w:r>
              <w:t>: Nutzungsart</w:t>
            </w:r>
          </w:p>
          <w:p w14:paraId="09FD3E94" w14:textId="20CB4646" w:rsidR="00C93AE1" w:rsidRDefault="00F51E34" w:rsidP="00B928F1">
            <w:pPr>
              <w:jc w:val="both"/>
            </w:pPr>
            <w:r>
              <w:t xml:space="preserve">Eingabe: </w:t>
            </w:r>
            <w:r w:rsidR="00C93AE1">
              <w:t xml:space="preserve">Die Zweckbestimmung kirchliche Einrichtungen und Alterswohnungen ist </w:t>
            </w:r>
            <w:r>
              <w:t xml:space="preserve">aus dem Zonenplan Siedlung </w:t>
            </w:r>
            <w:r w:rsidR="00C93AE1">
              <w:t xml:space="preserve">zu entferne. Es gibt zwei </w:t>
            </w:r>
            <w:r w:rsidR="00A45174">
              <w:t>Möglichkeiten</w:t>
            </w:r>
            <w:r w:rsidR="00C93AE1">
              <w:t xml:space="preserve"> wie die Parzel</w:t>
            </w:r>
            <w:r w:rsidR="00A45174">
              <w:t>le 1884 im Zonenplan Siedlung aufgeführt werden soll</w:t>
            </w:r>
            <w:r w:rsidR="00C93AE1">
              <w:t>:</w:t>
            </w:r>
          </w:p>
          <w:p w14:paraId="621E6F94" w14:textId="0BEED346" w:rsidR="00C93AE1" w:rsidRDefault="00C93AE1" w:rsidP="00B928F1">
            <w:pPr>
              <w:pStyle w:val="Listenabsatz"/>
              <w:numPr>
                <w:ilvl w:val="0"/>
                <w:numId w:val="9"/>
              </w:numPr>
              <w:jc w:val="both"/>
            </w:pPr>
            <w:r>
              <w:t>Grünzone</w:t>
            </w:r>
          </w:p>
          <w:p w14:paraId="0D83D22E" w14:textId="5027E30E" w:rsidR="00FB12E1" w:rsidRDefault="00A45174" w:rsidP="00B928F1">
            <w:pPr>
              <w:pStyle w:val="Listenabsatz"/>
              <w:numPr>
                <w:ilvl w:val="0"/>
                <w:numId w:val="9"/>
              </w:numPr>
              <w:jc w:val="both"/>
            </w:pPr>
            <w:proofErr w:type="spellStart"/>
            <w:r>
              <w:t>OeWA</w:t>
            </w:r>
            <w:proofErr w:type="spellEnd"/>
            <w:r>
              <w:t>-Zone: Zweckbes</w:t>
            </w:r>
            <w:r w:rsidR="008E13D9">
              <w:t>t</w:t>
            </w:r>
            <w:r>
              <w:t>immun</w:t>
            </w:r>
            <w:r w:rsidR="00FB12E1">
              <w:t>en</w:t>
            </w:r>
          </w:p>
          <w:p w14:paraId="5829F104" w14:textId="7780E48D" w:rsidR="00A45174" w:rsidRDefault="00A45174" w:rsidP="00FB12E1">
            <w:pPr>
              <w:pStyle w:val="Listenabsatz"/>
              <w:numPr>
                <w:ilvl w:val="0"/>
                <w:numId w:val="13"/>
              </w:numPr>
              <w:jc w:val="both"/>
            </w:pPr>
            <w:r>
              <w:t>Begegnungs- und Erholungszone</w:t>
            </w:r>
          </w:p>
          <w:p w14:paraId="26CCF9B3" w14:textId="0A25DCF7" w:rsidR="00FB12E1" w:rsidRDefault="00FB12E1" w:rsidP="00FB12E1">
            <w:pPr>
              <w:pStyle w:val="Listenabsatz"/>
              <w:numPr>
                <w:ilvl w:val="0"/>
                <w:numId w:val="13"/>
              </w:numPr>
              <w:jc w:val="both"/>
            </w:pPr>
            <w:r>
              <w:t>Friedhof, Park, Grünanalage</w:t>
            </w:r>
          </w:p>
          <w:p w14:paraId="699A9438" w14:textId="27B981AF" w:rsidR="00FB12E1" w:rsidRDefault="00FB12E1" w:rsidP="00FB12E1">
            <w:pPr>
              <w:pStyle w:val="Listenabsatz"/>
              <w:numPr>
                <w:ilvl w:val="0"/>
                <w:numId w:val="13"/>
              </w:numPr>
              <w:jc w:val="both"/>
            </w:pPr>
            <w:r>
              <w:t>Freizeit, Lehrpfad</w:t>
            </w:r>
          </w:p>
          <w:p w14:paraId="12B0E0E8" w14:textId="591E8D15" w:rsidR="00FB12E1" w:rsidRDefault="00FB12E1" w:rsidP="00FB12E1">
            <w:pPr>
              <w:pStyle w:val="Listenabsatz"/>
              <w:numPr>
                <w:ilvl w:val="0"/>
                <w:numId w:val="13"/>
              </w:numPr>
              <w:jc w:val="both"/>
            </w:pPr>
            <w:r>
              <w:t>Offenlegung des Bachs, ökologische Aufwertung</w:t>
            </w:r>
          </w:p>
          <w:p w14:paraId="238127DD" w14:textId="2351DEB4" w:rsidR="00FB12E1" w:rsidRDefault="00FB12E1" w:rsidP="00FB12E1">
            <w:pPr>
              <w:pStyle w:val="Listenabsatz"/>
              <w:numPr>
                <w:ilvl w:val="0"/>
                <w:numId w:val="13"/>
              </w:numPr>
              <w:jc w:val="both"/>
            </w:pPr>
            <w:r>
              <w:t>Hochwassermassnamen</w:t>
            </w:r>
          </w:p>
          <w:p w14:paraId="16D96AD9" w14:textId="77777777" w:rsidR="00FB12E1" w:rsidRDefault="00FB12E1" w:rsidP="00FB12E1">
            <w:pPr>
              <w:pStyle w:val="Listenabsatz"/>
              <w:ind w:left="1080"/>
              <w:jc w:val="both"/>
            </w:pPr>
          </w:p>
          <w:p w14:paraId="3A4AE031" w14:textId="77777777" w:rsidR="003D53EF" w:rsidRDefault="00F51E34" w:rsidP="00B928F1">
            <w:pPr>
              <w:jc w:val="both"/>
            </w:pPr>
            <w:r>
              <w:t xml:space="preserve">Die Eingabe </w:t>
            </w:r>
            <w:r w:rsidR="003D53EF">
              <w:t xml:space="preserve">Grünzone </w:t>
            </w:r>
            <w:r>
              <w:t>ist vorzuziehen</w:t>
            </w:r>
          </w:p>
          <w:p w14:paraId="1BE57E05" w14:textId="77777777" w:rsidR="00FB12E1" w:rsidRDefault="00FB12E1" w:rsidP="00B928F1">
            <w:pPr>
              <w:jc w:val="both"/>
            </w:pPr>
          </w:p>
          <w:p w14:paraId="334F7F5A" w14:textId="1EBEE683" w:rsidR="00FB12E1" w:rsidRDefault="00FB12E1" w:rsidP="00B928F1">
            <w:pPr>
              <w:jc w:val="both"/>
            </w:pPr>
            <w:r>
              <w:t>Alterswohnungen, Mehrgenerationenbau sonstiger Wohnungsbau bleiben ausgeschlossen.</w:t>
            </w:r>
          </w:p>
        </w:tc>
        <w:tc>
          <w:tcPr>
            <w:tcW w:w="6378" w:type="dxa"/>
          </w:tcPr>
          <w:p w14:paraId="1FE4350B" w14:textId="56EF8A9F" w:rsidR="00E4217D" w:rsidRDefault="00E4217D" w:rsidP="00B928F1">
            <w:pPr>
              <w:pStyle w:val="Listenabsatz"/>
              <w:numPr>
                <w:ilvl w:val="0"/>
                <w:numId w:val="7"/>
              </w:numPr>
              <w:jc w:val="both"/>
              <w:rPr>
                <w:rFonts w:cstheme="minorHAnsi"/>
              </w:rPr>
            </w:pPr>
            <w:r>
              <w:rPr>
                <w:rFonts w:cstheme="minorHAnsi"/>
              </w:rPr>
              <w:t xml:space="preserve">Es besteht kein Bedarf an weiterem Bauland </w:t>
            </w:r>
            <w:r w:rsidR="00F51E34">
              <w:rPr>
                <w:rFonts w:cstheme="minorHAnsi"/>
              </w:rPr>
              <w:t>auf einer grünen Wiese in</w:t>
            </w:r>
            <w:r>
              <w:rPr>
                <w:rFonts w:cstheme="minorHAnsi"/>
              </w:rPr>
              <w:t xml:space="preserve"> Tenniken. Das Dorf verfügt noch über rund 3ha Bauland und wird mit der Erhöhung der Überbauungsziffer noch mehr Verdichtungspotential bekommen. </w:t>
            </w:r>
          </w:p>
          <w:p w14:paraId="0E20CC49" w14:textId="77777777" w:rsidR="00F51E34" w:rsidRDefault="00A45174" w:rsidP="00B928F1">
            <w:pPr>
              <w:pStyle w:val="Listenabsatz"/>
              <w:numPr>
                <w:ilvl w:val="0"/>
                <w:numId w:val="7"/>
              </w:numPr>
              <w:jc w:val="both"/>
              <w:rPr>
                <w:rFonts w:cstheme="minorHAnsi"/>
              </w:rPr>
            </w:pPr>
            <w:r>
              <w:rPr>
                <w:rFonts w:cstheme="minorHAnsi"/>
              </w:rPr>
              <w:t>Es muss kein</w:t>
            </w:r>
            <w:r w:rsidR="00F51E34">
              <w:rPr>
                <w:rFonts w:cstheme="minorHAnsi"/>
              </w:rPr>
              <w:t>e</w:t>
            </w:r>
            <w:r>
              <w:rPr>
                <w:rFonts w:cstheme="minorHAnsi"/>
              </w:rPr>
              <w:t xml:space="preserve"> zukünftige</w:t>
            </w:r>
            <w:r w:rsidR="00F51E34">
              <w:rPr>
                <w:rFonts w:cstheme="minorHAnsi"/>
              </w:rPr>
              <w:t xml:space="preserve"> Zweckbestimmung festgelegt werden, die auf einen Überbauungszweck hinweist, da dies heute auch nicht der Fall ist.</w:t>
            </w:r>
          </w:p>
          <w:p w14:paraId="6FB8C660" w14:textId="59077503" w:rsidR="00C93AE1" w:rsidRDefault="00A45174" w:rsidP="00B928F1">
            <w:pPr>
              <w:pStyle w:val="Listenabsatz"/>
              <w:numPr>
                <w:ilvl w:val="0"/>
                <w:numId w:val="7"/>
              </w:numPr>
              <w:jc w:val="both"/>
              <w:rPr>
                <w:rFonts w:cstheme="minorHAnsi"/>
              </w:rPr>
            </w:pPr>
            <w:r>
              <w:rPr>
                <w:rFonts w:cstheme="minorHAnsi"/>
              </w:rPr>
              <w:t>Die Studie von EspaceSuisse schliesst eine Überbauung vor allem mit Alter</w:t>
            </w:r>
            <w:r w:rsidR="00E4217D">
              <w:rPr>
                <w:rFonts w:cstheme="minorHAnsi"/>
              </w:rPr>
              <w:t>s</w:t>
            </w:r>
            <w:r>
              <w:rPr>
                <w:rFonts w:cstheme="minorHAnsi"/>
              </w:rPr>
              <w:t>wohnungen aus</w:t>
            </w:r>
          </w:p>
          <w:p w14:paraId="2B9DEC78" w14:textId="4EE4AE09" w:rsidR="00E4217D" w:rsidRDefault="00E4217D" w:rsidP="00B928F1">
            <w:pPr>
              <w:pStyle w:val="Listenabsatz"/>
              <w:numPr>
                <w:ilvl w:val="0"/>
                <w:numId w:val="7"/>
              </w:numPr>
              <w:jc w:val="both"/>
              <w:rPr>
                <w:rFonts w:cstheme="minorHAnsi"/>
              </w:rPr>
            </w:pPr>
            <w:r w:rsidRPr="00E4217D">
              <w:rPr>
                <w:rFonts w:cstheme="minorHAnsi"/>
              </w:rPr>
              <w:t xml:space="preserve">Alterswohnungen </w:t>
            </w:r>
            <w:r>
              <w:rPr>
                <w:rFonts w:cstheme="minorHAnsi"/>
              </w:rPr>
              <w:t xml:space="preserve">sind </w:t>
            </w:r>
            <w:r w:rsidRPr="00E4217D">
              <w:rPr>
                <w:rFonts w:cstheme="minorHAnsi"/>
              </w:rPr>
              <w:t xml:space="preserve">in der </w:t>
            </w:r>
            <w:proofErr w:type="spellStart"/>
            <w:r w:rsidRPr="00E4217D">
              <w:rPr>
                <w:rFonts w:cstheme="minorHAnsi"/>
              </w:rPr>
              <w:t>OeWA</w:t>
            </w:r>
            <w:proofErr w:type="spellEnd"/>
            <w:r w:rsidRPr="00E4217D">
              <w:rPr>
                <w:rFonts w:cstheme="minorHAnsi"/>
              </w:rPr>
              <w:t>-Zone nicht zonenkonform</w:t>
            </w:r>
            <w:r>
              <w:rPr>
                <w:rFonts w:cstheme="minorHAnsi"/>
              </w:rPr>
              <w:t xml:space="preserve">, </w:t>
            </w:r>
            <w:r w:rsidRPr="00E4217D">
              <w:rPr>
                <w:rFonts w:cstheme="minorHAnsi"/>
              </w:rPr>
              <w:t xml:space="preserve">zumal deren Erstellung mangels gesetzlicher Grundlage keine öffentliche Aufgabe </w:t>
            </w:r>
            <w:r w:rsidR="00F51E34">
              <w:rPr>
                <w:rFonts w:cstheme="minorHAnsi"/>
              </w:rPr>
              <w:t>darstellt</w:t>
            </w:r>
            <w:r>
              <w:rPr>
                <w:rFonts w:cstheme="minorHAnsi"/>
              </w:rPr>
              <w:t>.</w:t>
            </w:r>
          </w:p>
          <w:p w14:paraId="679D4981" w14:textId="047585E2" w:rsidR="00A45174" w:rsidRDefault="00E4217D" w:rsidP="00B928F1">
            <w:pPr>
              <w:pStyle w:val="Listenabsatz"/>
              <w:numPr>
                <w:ilvl w:val="0"/>
                <w:numId w:val="7"/>
              </w:numPr>
              <w:jc w:val="both"/>
              <w:rPr>
                <w:rFonts w:cstheme="minorHAnsi"/>
              </w:rPr>
            </w:pPr>
            <w:r w:rsidRPr="00E4217D">
              <w:rPr>
                <w:rFonts w:cstheme="minorHAnsi"/>
              </w:rPr>
              <w:t xml:space="preserve"> </w:t>
            </w:r>
            <w:r w:rsidR="00A45174">
              <w:rPr>
                <w:rFonts w:cstheme="minorHAnsi"/>
              </w:rPr>
              <w:t>D</w:t>
            </w:r>
            <w:r w:rsidR="00FD5DEB">
              <w:rPr>
                <w:rFonts w:cstheme="minorHAnsi"/>
              </w:rPr>
              <w:t>ie Zweckbestimmung kirchliche Einrichtung ist nicht definiert oder näher erläutert</w:t>
            </w:r>
            <w:r>
              <w:rPr>
                <w:rFonts w:cstheme="minorHAnsi"/>
              </w:rPr>
              <w:t>. Zudem ist bei dem Rückgang der Kirchenmitgliederzahlen nicht ersichtlich, warum es nun hier in Tenniken noch weitere kirchliche Einrichtungen braucht.</w:t>
            </w:r>
            <w:r w:rsidR="00A45174">
              <w:rPr>
                <w:rFonts w:cstheme="minorHAnsi"/>
              </w:rPr>
              <w:t xml:space="preserve"> </w:t>
            </w:r>
          </w:p>
          <w:p w14:paraId="4EBA2663" w14:textId="77777777" w:rsidR="00E4217D" w:rsidRDefault="00E4217D" w:rsidP="00B928F1">
            <w:pPr>
              <w:pStyle w:val="Listenabsatz"/>
              <w:numPr>
                <w:ilvl w:val="0"/>
                <w:numId w:val="7"/>
              </w:numPr>
              <w:jc w:val="both"/>
              <w:rPr>
                <w:rFonts w:cstheme="minorHAnsi"/>
              </w:rPr>
            </w:pPr>
            <w:r>
              <w:rPr>
                <w:rFonts w:cstheme="minorHAnsi"/>
              </w:rPr>
              <w:t>Die Umzonung in eine Grünzone führt die heutige Nutzung fort.</w:t>
            </w:r>
          </w:p>
          <w:p w14:paraId="034BB0FE" w14:textId="2D28A4E5" w:rsidR="00E4217D" w:rsidRDefault="00E4217D" w:rsidP="00B928F1">
            <w:pPr>
              <w:pStyle w:val="Listenabsatz"/>
              <w:numPr>
                <w:ilvl w:val="0"/>
                <w:numId w:val="7"/>
              </w:numPr>
              <w:jc w:val="both"/>
              <w:rPr>
                <w:rFonts w:cstheme="minorHAnsi"/>
              </w:rPr>
            </w:pPr>
            <w:r>
              <w:rPr>
                <w:rFonts w:cstheme="minorHAnsi"/>
              </w:rPr>
              <w:t>Mit der heute geltenden Zweckbestimmungen Zone Friedhof und Reserve Gemeinde sind keine Wohnungsbauvorhaben zugelassen. Die Stiftung</w:t>
            </w:r>
            <w:r w:rsidR="00F51E34">
              <w:rPr>
                <w:rFonts w:cstheme="minorHAnsi"/>
              </w:rPr>
              <w:t xml:space="preserve"> Kirchengut</w:t>
            </w:r>
            <w:r>
              <w:rPr>
                <w:rFonts w:cstheme="minorHAnsi"/>
              </w:rPr>
              <w:t xml:space="preserve"> erfährt also mit der neuen Zweckbestimmung keine Wertminderung oder Einschränkungen</w:t>
            </w:r>
          </w:p>
          <w:p w14:paraId="0BD56E99" w14:textId="73BDDB8E" w:rsidR="003D53EF" w:rsidRDefault="003D53EF" w:rsidP="00B928F1">
            <w:pPr>
              <w:pStyle w:val="Listenabsatz"/>
              <w:numPr>
                <w:ilvl w:val="0"/>
                <w:numId w:val="7"/>
              </w:numPr>
              <w:jc w:val="both"/>
              <w:rPr>
                <w:rFonts w:cstheme="minorHAnsi"/>
              </w:rPr>
            </w:pPr>
            <w:r>
              <w:rPr>
                <w:rFonts w:cstheme="minorHAnsi"/>
              </w:rPr>
              <w:t>Die Grünzone verhindert eine weitere Versiegelung von wertvollem Boden, unterstützt die Klimastudie</w:t>
            </w:r>
            <w:r w:rsidR="00F51E34">
              <w:rPr>
                <w:rFonts w:cstheme="minorHAnsi"/>
              </w:rPr>
              <w:t xml:space="preserve"> und den Richtplan</w:t>
            </w:r>
            <w:r>
              <w:rPr>
                <w:rFonts w:cstheme="minorHAnsi"/>
              </w:rPr>
              <w:t xml:space="preserve"> vom Kanton Baselland, ermöglicht den Schutz von seltenen und vom Aussterben bedrohter Tierarten (Fledermäuse</w:t>
            </w:r>
            <w:r>
              <w:t xml:space="preserve"> </w:t>
            </w:r>
            <w:r w:rsidRPr="003D53EF">
              <w:rPr>
                <w:rFonts w:cstheme="minorHAnsi"/>
              </w:rPr>
              <w:t>Grauen Langohr</w:t>
            </w:r>
            <w:r>
              <w:rPr>
                <w:rFonts w:cstheme="minorHAnsi"/>
              </w:rPr>
              <w:t xml:space="preserve"> in der Kirche) und kann bei einer zusätzlichen </w:t>
            </w:r>
            <w:r w:rsidR="00F63FB4">
              <w:rPr>
                <w:rFonts w:cstheme="minorHAnsi"/>
              </w:rPr>
              <w:t>Renaturierung einen</w:t>
            </w:r>
            <w:r>
              <w:rPr>
                <w:rFonts w:cstheme="minorHAnsi"/>
              </w:rPr>
              <w:t xml:space="preserve"> Beitrag zur Biodiversität sein. </w:t>
            </w:r>
          </w:p>
        </w:tc>
      </w:tr>
    </w:tbl>
    <w:p w14:paraId="2A435597" w14:textId="15723135" w:rsidR="00CD514F" w:rsidRDefault="00CD514F">
      <w:pPr>
        <w:rPr>
          <w:rFonts w:cstheme="minorHAnsi"/>
          <w:sz w:val="20"/>
          <w:szCs w:val="20"/>
        </w:rPr>
      </w:pPr>
    </w:p>
    <w:p w14:paraId="4C080D01" w14:textId="77777777" w:rsidR="00926233" w:rsidRDefault="00926233">
      <w:pPr>
        <w:rPr>
          <w:rFonts w:asciiTheme="majorHAnsi" w:eastAsiaTheme="majorEastAsia" w:hAnsiTheme="majorHAnsi" w:cstheme="majorBidi"/>
          <w:color w:val="2F5496" w:themeColor="accent1" w:themeShade="BF"/>
          <w:sz w:val="32"/>
          <w:szCs w:val="32"/>
        </w:rPr>
      </w:pPr>
      <w:r>
        <w:br w:type="page"/>
      </w:r>
    </w:p>
    <w:p w14:paraId="34ED0F15" w14:textId="5DF646D4" w:rsidR="00DB499B" w:rsidRDefault="00DB499B" w:rsidP="00DB499B">
      <w:pPr>
        <w:pStyle w:val="berschrift1"/>
      </w:pPr>
      <w:bookmarkStart w:id="1" w:name="_Toc82382774"/>
      <w:r>
        <w:lastRenderedPageBreak/>
        <w:t>Eingaben Zonenplan Siedlung</w:t>
      </w:r>
      <w:bookmarkEnd w:id="1"/>
    </w:p>
    <w:tbl>
      <w:tblPr>
        <w:tblStyle w:val="Tabellenraster"/>
        <w:tblW w:w="14176" w:type="dxa"/>
        <w:tblInd w:w="-714" w:type="dxa"/>
        <w:tblLayout w:type="fixed"/>
        <w:tblLook w:val="04A0" w:firstRow="1" w:lastRow="0" w:firstColumn="1" w:lastColumn="0" w:noHBand="0" w:noVBand="1"/>
      </w:tblPr>
      <w:tblGrid>
        <w:gridCol w:w="6672"/>
        <w:gridCol w:w="7504"/>
      </w:tblGrid>
      <w:tr w:rsidR="00DB499B" w:rsidRPr="00A9528C" w14:paraId="6EFC9139" w14:textId="77777777" w:rsidTr="00DB499B">
        <w:trPr>
          <w:tblHeader/>
        </w:trPr>
        <w:tc>
          <w:tcPr>
            <w:tcW w:w="6672" w:type="dxa"/>
          </w:tcPr>
          <w:p w14:paraId="16AD7914" w14:textId="77777777" w:rsidR="00DB499B" w:rsidRPr="00A9528C" w:rsidRDefault="00DB499B" w:rsidP="00406383">
            <w:pPr>
              <w:jc w:val="both"/>
              <w:rPr>
                <w:b/>
                <w:bCs/>
                <w:sz w:val="16"/>
                <w:szCs w:val="16"/>
              </w:rPr>
            </w:pPr>
            <w:r>
              <w:rPr>
                <w:b/>
                <w:bCs/>
                <w:sz w:val="16"/>
                <w:szCs w:val="16"/>
              </w:rPr>
              <w:t>Eingabe</w:t>
            </w:r>
          </w:p>
        </w:tc>
        <w:tc>
          <w:tcPr>
            <w:tcW w:w="7504" w:type="dxa"/>
          </w:tcPr>
          <w:p w14:paraId="180ABCE0" w14:textId="77777777" w:rsidR="00DB499B" w:rsidRPr="00A9528C" w:rsidRDefault="00DB499B" w:rsidP="00406383">
            <w:pPr>
              <w:jc w:val="both"/>
              <w:rPr>
                <w:b/>
                <w:bCs/>
                <w:sz w:val="16"/>
                <w:szCs w:val="16"/>
              </w:rPr>
            </w:pPr>
            <w:r>
              <w:rPr>
                <w:b/>
                <w:bCs/>
                <w:sz w:val="16"/>
                <w:szCs w:val="16"/>
              </w:rPr>
              <w:t>Begründung</w:t>
            </w:r>
          </w:p>
        </w:tc>
      </w:tr>
      <w:tr w:rsidR="00D643D2" w14:paraId="5FB52304" w14:textId="77777777" w:rsidTr="00DB499B">
        <w:tc>
          <w:tcPr>
            <w:tcW w:w="6672" w:type="dxa"/>
          </w:tcPr>
          <w:p w14:paraId="5877A401" w14:textId="00DB928F" w:rsidR="00D643D2" w:rsidRDefault="00D643D2" w:rsidP="00406383">
            <w:pPr>
              <w:jc w:val="both"/>
            </w:pPr>
            <w:r>
              <w:t xml:space="preserve">Parzelle 1884:  </w:t>
            </w:r>
          </w:p>
          <w:p w14:paraId="71065D1D" w14:textId="3ACF33AA" w:rsidR="00D643D2" w:rsidRDefault="00D643D2" w:rsidP="00406383">
            <w:pPr>
              <w:jc w:val="both"/>
            </w:pPr>
            <w:r>
              <w:t>Die Zweckbestimmung öffentliche Werke unter 3. Kirchliche Einrichtungen, Alterswohnungen sind zu ersetzten, je nach dem was die Abstimmung zur Zonenplan Siedlung durch die Bevölkerung ergibt in:</w:t>
            </w:r>
          </w:p>
          <w:p w14:paraId="1C2F1CA5" w14:textId="77777777" w:rsidR="00D643D2" w:rsidRDefault="00D643D2" w:rsidP="00406383">
            <w:pPr>
              <w:pStyle w:val="Listenabsatz"/>
              <w:numPr>
                <w:ilvl w:val="0"/>
                <w:numId w:val="12"/>
              </w:numPr>
              <w:jc w:val="both"/>
            </w:pPr>
            <w:r>
              <w:t>Grünzone</w:t>
            </w:r>
          </w:p>
          <w:p w14:paraId="0C520B2A" w14:textId="77777777" w:rsidR="008E13D9" w:rsidRDefault="008E13D9" w:rsidP="008E13D9">
            <w:pPr>
              <w:pStyle w:val="Listenabsatz"/>
              <w:numPr>
                <w:ilvl w:val="0"/>
                <w:numId w:val="9"/>
              </w:numPr>
              <w:jc w:val="both"/>
            </w:pPr>
            <w:proofErr w:type="spellStart"/>
            <w:r>
              <w:t>OeWA</w:t>
            </w:r>
            <w:proofErr w:type="spellEnd"/>
            <w:r>
              <w:t>-Zone: Zweckbestimmunen</w:t>
            </w:r>
          </w:p>
          <w:p w14:paraId="42830A2C" w14:textId="77777777" w:rsidR="008E13D9" w:rsidRDefault="008E13D9" w:rsidP="008E13D9">
            <w:pPr>
              <w:pStyle w:val="Listenabsatz"/>
              <w:numPr>
                <w:ilvl w:val="0"/>
                <w:numId w:val="13"/>
              </w:numPr>
              <w:jc w:val="both"/>
            </w:pPr>
            <w:r>
              <w:t>Begegnungs- und Erholungszone</w:t>
            </w:r>
          </w:p>
          <w:p w14:paraId="382A1180" w14:textId="77777777" w:rsidR="008E13D9" w:rsidRDefault="008E13D9" w:rsidP="008E13D9">
            <w:pPr>
              <w:pStyle w:val="Listenabsatz"/>
              <w:numPr>
                <w:ilvl w:val="0"/>
                <w:numId w:val="13"/>
              </w:numPr>
              <w:jc w:val="both"/>
            </w:pPr>
            <w:r>
              <w:t>Friedhof, Park, Grünanalage</w:t>
            </w:r>
          </w:p>
          <w:p w14:paraId="40EE3B55" w14:textId="77777777" w:rsidR="008E13D9" w:rsidRDefault="008E13D9" w:rsidP="008E13D9">
            <w:pPr>
              <w:pStyle w:val="Listenabsatz"/>
              <w:numPr>
                <w:ilvl w:val="0"/>
                <w:numId w:val="13"/>
              </w:numPr>
              <w:jc w:val="both"/>
            </w:pPr>
            <w:r>
              <w:t>Freizeit, Lehrpfad</w:t>
            </w:r>
          </w:p>
          <w:p w14:paraId="0E6711EF" w14:textId="77777777" w:rsidR="008E13D9" w:rsidRDefault="008E13D9" w:rsidP="008E13D9">
            <w:pPr>
              <w:pStyle w:val="Listenabsatz"/>
              <w:numPr>
                <w:ilvl w:val="0"/>
                <w:numId w:val="13"/>
              </w:numPr>
              <w:jc w:val="both"/>
            </w:pPr>
            <w:r>
              <w:t>Offenlegung des Bachs, ökologische Aufwertung</w:t>
            </w:r>
          </w:p>
          <w:p w14:paraId="2327C070" w14:textId="77777777" w:rsidR="008E13D9" w:rsidRDefault="008E13D9" w:rsidP="008E13D9">
            <w:pPr>
              <w:pStyle w:val="Listenabsatz"/>
              <w:numPr>
                <w:ilvl w:val="0"/>
                <w:numId w:val="13"/>
              </w:numPr>
              <w:jc w:val="both"/>
            </w:pPr>
            <w:r>
              <w:t>Hochwassermassnamen</w:t>
            </w:r>
          </w:p>
          <w:p w14:paraId="44F395EA" w14:textId="77777777" w:rsidR="00D643D2" w:rsidRDefault="00D643D2" w:rsidP="00406383">
            <w:pPr>
              <w:jc w:val="both"/>
            </w:pPr>
            <w:r>
              <w:t>Die Eingabe Grünzone ist vorzuziehen</w:t>
            </w:r>
          </w:p>
          <w:p w14:paraId="39ACA25D" w14:textId="77777777" w:rsidR="008E13D9" w:rsidRDefault="008E13D9" w:rsidP="00406383">
            <w:pPr>
              <w:jc w:val="both"/>
            </w:pPr>
          </w:p>
          <w:p w14:paraId="048D17FC" w14:textId="2EDDA007" w:rsidR="008E13D9" w:rsidRDefault="008E13D9" w:rsidP="00406383">
            <w:pPr>
              <w:jc w:val="both"/>
            </w:pPr>
            <w:r>
              <w:t>Alterswohnungen, Mehrgenerationenbau sonstiger Wohnungsbau bleiben ausgeschlossen.</w:t>
            </w:r>
          </w:p>
        </w:tc>
        <w:tc>
          <w:tcPr>
            <w:tcW w:w="7504" w:type="dxa"/>
          </w:tcPr>
          <w:p w14:paraId="02C87D78" w14:textId="77777777" w:rsidR="00D643D2" w:rsidRDefault="00D643D2" w:rsidP="00406383">
            <w:pPr>
              <w:pStyle w:val="Listenabsatz"/>
              <w:numPr>
                <w:ilvl w:val="0"/>
                <w:numId w:val="7"/>
              </w:numPr>
              <w:jc w:val="both"/>
              <w:rPr>
                <w:rFonts w:cstheme="minorHAnsi"/>
              </w:rPr>
            </w:pPr>
            <w:r>
              <w:rPr>
                <w:rFonts w:cstheme="minorHAnsi"/>
              </w:rPr>
              <w:t xml:space="preserve">Es besteht kein Bedarf an weiterem Bauland auf einer grünen Wiese in Tenniken. Das Dorf verfügt noch über rund 3ha Bauland und wird mit der Erhöhung der Überbauungsziffer noch mehr Verdichtungspotential bekommen. </w:t>
            </w:r>
          </w:p>
          <w:p w14:paraId="608217B1" w14:textId="77777777" w:rsidR="00D643D2" w:rsidRDefault="00D643D2" w:rsidP="00406383">
            <w:pPr>
              <w:pStyle w:val="Listenabsatz"/>
              <w:numPr>
                <w:ilvl w:val="0"/>
                <w:numId w:val="7"/>
              </w:numPr>
              <w:jc w:val="both"/>
              <w:rPr>
                <w:rFonts w:cstheme="minorHAnsi"/>
              </w:rPr>
            </w:pPr>
            <w:r>
              <w:rPr>
                <w:rFonts w:cstheme="minorHAnsi"/>
              </w:rPr>
              <w:t>Es muss keine zukünftige Zweckbestimmung festgelegt werden, die auf einen Überbauungszweck hinweist, da dies heute auch nicht der Fall ist.</w:t>
            </w:r>
          </w:p>
          <w:p w14:paraId="79D3DCDB" w14:textId="77777777" w:rsidR="00D643D2" w:rsidRDefault="00D643D2" w:rsidP="00406383">
            <w:pPr>
              <w:pStyle w:val="Listenabsatz"/>
              <w:numPr>
                <w:ilvl w:val="0"/>
                <w:numId w:val="7"/>
              </w:numPr>
              <w:jc w:val="both"/>
              <w:rPr>
                <w:rFonts w:cstheme="minorHAnsi"/>
              </w:rPr>
            </w:pPr>
            <w:r>
              <w:rPr>
                <w:rFonts w:cstheme="minorHAnsi"/>
              </w:rPr>
              <w:t>Die Studie von EspaceSuisse schliesst eine Überbauung vor allem mit Alterswohnungen aus</w:t>
            </w:r>
          </w:p>
          <w:p w14:paraId="4FCCC28E" w14:textId="77777777" w:rsidR="00D643D2" w:rsidRDefault="00D643D2" w:rsidP="00406383">
            <w:pPr>
              <w:pStyle w:val="Listenabsatz"/>
              <w:numPr>
                <w:ilvl w:val="0"/>
                <w:numId w:val="7"/>
              </w:numPr>
              <w:jc w:val="both"/>
              <w:rPr>
                <w:rFonts w:cstheme="minorHAnsi"/>
              </w:rPr>
            </w:pPr>
            <w:r w:rsidRPr="00E4217D">
              <w:rPr>
                <w:rFonts w:cstheme="minorHAnsi"/>
              </w:rPr>
              <w:t xml:space="preserve">Alterswohnungen </w:t>
            </w:r>
            <w:r>
              <w:rPr>
                <w:rFonts w:cstheme="minorHAnsi"/>
              </w:rPr>
              <w:t xml:space="preserve">sind </w:t>
            </w:r>
            <w:r w:rsidRPr="00E4217D">
              <w:rPr>
                <w:rFonts w:cstheme="minorHAnsi"/>
              </w:rPr>
              <w:t xml:space="preserve">in der </w:t>
            </w:r>
            <w:proofErr w:type="spellStart"/>
            <w:r w:rsidRPr="00E4217D">
              <w:rPr>
                <w:rFonts w:cstheme="minorHAnsi"/>
              </w:rPr>
              <w:t>OeWA</w:t>
            </w:r>
            <w:proofErr w:type="spellEnd"/>
            <w:r w:rsidRPr="00E4217D">
              <w:rPr>
                <w:rFonts w:cstheme="minorHAnsi"/>
              </w:rPr>
              <w:t>-Zone nicht zonenkonform</w:t>
            </w:r>
            <w:r>
              <w:rPr>
                <w:rFonts w:cstheme="minorHAnsi"/>
              </w:rPr>
              <w:t xml:space="preserve">, </w:t>
            </w:r>
            <w:r w:rsidRPr="00E4217D">
              <w:rPr>
                <w:rFonts w:cstheme="minorHAnsi"/>
              </w:rPr>
              <w:t xml:space="preserve">zumal deren Erstellung mangels gesetzlicher Grundlage keine öffentliche Aufgabe </w:t>
            </w:r>
            <w:r>
              <w:rPr>
                <w:rFonts w:cstheme="minorHAnsi"/>
              </w:rPr>
              <w:t>darstellt.</w:t>
            </w:r>
          </w:p>
          <w:p w14:paraId="7D50AB4E" w14:textId="77777777" w:rsidR="00D643D2" w:rsidRDefault="00D643D2" w:rsidP="00406383">
            <w:pPr>
              <w:pStyle w:val="Listenabsatz"/>
              <w:numPr>
                <w:ilvl w:val="0"/>
                <w:numId w:val="7"/>
              </w:numPr>
              <w:jc w:val="both"/>
              <w:rPr>
                <w:rFonts w:cstheme="minorHAnsi"/>
              </w:rPr>
            </w:pPr>
            <w:r w:rsidRPr="00E4217D">
              <w:rPr>
                <w:rFonts w:cstheme="minorHAnsi"/>
              </w:rPr>
              <w:t xml:space="preserve"> </w:t>
            </w:r>
            <w:r>
              <w:rPr>
                <w:rFonts w:cstheme="minorHAnsi"/>
              </w:rPr>
              <w:t xml:space="preserve">Die Zweckbestimmung kirchliche Einrichtung ist nicht definiert oder näher erläutert. Zudem ist bei dem Rückgang der Kirchenmitgliederzahlen nicht ersichtlich, warum es nun hier in Tenniken noch weitere kirchliche Einrichtungen braucht. </w:t>
            </w:r>
          </w:p>
          <w:p w14:paraId="1AC8DADB" w14:textId="77777777" w:rsidR="00D643D2" w:rsidRDefault="00D643D2" w:rsidP="00406383">
            <w:pPr>
              <w:pStyle w:val="Listenabsatz"/>
              <w:numPr>
                <w:ilvl w:val="0"/>
                <w:numId w:val="7"/>
              </w:numPr>
              <w:jc w:val="both"/>
              <w:rPr>
                <w:rFonts w:cstheme="minorHAnsi"/>
              </w:rPr>
            </w:pPr>
            <w:r>
              <w:rPr>
                <w:rFonts w:cstheme="minorHAnsi"/>
              </w:rPr>
              <w:t>Die Umzonung in eine Grünzone führt die heutige Nutzung fort.</w:t>
            </w:r>
          </w:p>
          <w:p w14:paraId="2680BF6E" w14:textId="77777777" w:rsidR="00D643D2" w:rsidRDefault="00D643D2" w:rsidP="00406383">
            <w:pPr>
              <w:pStyle w:val="Listenabsatz"/>
              <w:numPr>
                <w:ilvl w:val="0"/>
                <w:numId w:val="7"/>
              </w:numPr>
              <w:jc w:val="both"/>
              <w:rPr>
                <w:rFonts w:cstheme="minorHAnsi"/>
              </w:rPr>
            </w:pPr>
            <w:r>
              <w:rPr>
                <w:rFonts w:cstheme="minorHAnsi"/>
              </w:rPr>
              <w:t>Mit der heute geltenden Zweckbestimmungen Zone Friedhof und Reserve Gemeinde sind keine Wohnungsbauvorhaben zugelassen. Die Stiftung Kirchengut erfährt also mit der neuen Zweckbestimmung keine Wertminderung oder Einschränkungen</w:t>
            </w:r>
          </w:p>
          <w:p w14:paraId="53D567D8" w14:textId="77777777" w:rsidR="00D643D2" w:rsidRPr="00421B9C" w:rsidRDefault="00D643D2" w:rsidP="00406383">
            <w:pPr>
              <w:pStyle w:val="Listenabsatz"/>
              <w:numPr>
                <w:ilvl w:val="0"/>
                <w:numId w:val="7"/>
              </w:numPr>
              <w:jc w:val="both"/>
            </w:pPr>
            <w:r>
              <w:rPr>
                <w:rFonts w:cstheme="minorHAnsi"/>
              </w:rPr>
              <w:t>Die Grünzone verhindert eine weitere Versiegelung von wertvollem Boden, unterstützt die Klimastudie und den Richtplan vom Kanton Baselland, ermöglicht den Schutz von seltenen und vom Aussterben bedrohter Tierarten (Fledermäuse</w:t>
            </w:r>
            <w:r>
              <w:t xml:space="preserve"> </w:t>
            </w:r>
            <w:r w:rsidRPr="003D53EF">
              <w:rPr>
                <w:rFonts w:cstheme="minorHAnsi"/>
              </w:rPr>
              <w:t>Grauen Langohr</w:t>
            </w:r>
            <w:r>
              <w:rPr>
                <w:rFonts w:cstheme="minorHAnsi"/>
              </w:rPr>
              <w:t xml:space="preserve"> in der Kirche) und kann bei einer zusätzlichen Renaturierung einen Beitrag zur Biodiversität sein.</w:t>
            </w:r>
          </w:p>
          <w:p w14:paraId="33DDD159" w14:textId="0300E171" w:rsidR="00421B9C" w:rsidRDefault="00421B9C" w:rsidP="00421B9C">
            <w:pPr>
              <w:pStyle w:val="Listenabsatz"/>
              <w:ind w:left="360"/>
              <w:jc w:val="both"/>
            </w:pPr>
          </w:p>
        </w:tc>
      </w:tr>
    </w:tbl>
    <w:p w14:paraId="09052184" w14:textId="4FD8B968" w:rsidR="00CD514F" w:rsidRDefault="00CD514F"/>
    <w:p w14:paraId="71849FAE" w14:textId="77777777" w:rsidR="00926233" w:rsidRDefault="00926233">
      <w:pPr>
        <w:rPr>
          <w:rFonts w:asciiTheme="majorHAnsi" w:eastAsiaTheme="majorEastAsia" w:hAnsiTheme="majorHAnsi" w:cstheme="majorBidi"/>
          <w:color w:val="2F5496" w:themeColor="accent1" w:themeShade="BF"/>
          <w:sz w:val="32"/>
          <w:szCs w:val="32"/>
        </w:rPr>
      </w:pPr>
      <w:r>
        <w:br w:type="page"/>
      </w:r>
    </w:p>
    <w:p w14:paraId="4E96061D" w14:textId="5C1D77AA" w:rsidR="00926233" w:rsidRDefault="00926233" w:rsidP="00926233">
      <w:pPr>
        <w:pStyle w:val="berschrift1"/>
      </w:pPr>
      <w:bookmarkStart w:id="2" w:name="_Toc82382775"/>
      <w:r>
        <w:lastRenderedPageBreak/>
        <w:t xml:space="preserve">Eingaben </w:t>
      </w:r>
      <w:r w:rsidRPr="001123D7">
        <w:t xml:space="preserve">Naturinventar Dossier </w:t>
      </w:r>
      <w:r>
        <w:t>und</w:t>
      </w:r>
      <w:r w:rsidRPr="001123D7">
        <w:t xml:space="preserve"> Naturinventar Plan</w:t>
      </w:r>
      <w:r>
        <w:t xml:space="preserve"> sollen ergänzt werden</w:t>
      </w:r>
      <w:bookmarkEnd w:id="2"/>
    </w:p>
    <w:tbl>
      <w:tblPr>
        <w:tblStyle w:val="Tabellenraster"/>
        <w:tblW w:w="14176" w:type="dxa"/>
        <w:tblInd w:w="-714" w:type="dxa"/>
        <w:tblLayout w:type="fixed"/>
        <w:tblLook w:val="04A0" w:firstRow="1" w:lastRow="0" w:firstColumn="1" w:lastColumn="0" w:noHBand="0" w:noVBand="1"/>
      </w:tblPr>
      <w:tblGrid>
        <w:gridCol w:w="6672"/>
        <w:gridCol w:w="7504"/>
      </w:tblGrid>
      <w:tr w:rsidR="00926233" w:rsidRPr="00A9528C" w14:paraId="484AEAEF" w14:textId="77777777" w:rsidTr="00294143">
        <w:trPr>
          <w:tblHeader/>
        </w:trPr>
        <w:tc>
          <w:tcPr>
            <w:tcW w:w="6672" w:type="dxa"/>
          </w:tcPr>
          <w:p w14:paraId="6C7562B2" w14:textId="77777777" w:rsidR="00926233" w:rsidRPr="00A9528C" w:rsidRDefault="00926233" w:rsidP="00406383">
            <w:pPr>
              <w:jc w:val="both"/>
              <w:rPr>
                <w:b/>
                <w:bCs/>
                <w:sz w:val="16"/>
                <w:szCs w:val="16"/>
              </w:rPr>
            </w:pPr>
            <w:r>
              <w:rPr>
                <w:b/>
                <w:bCs/>
                <w:sz w:val="16"/>
                <w:szCs w:val="16"/>
              </w:rPr>
              <w:t>Eingabe</w:t>
            </w:r>
          </w:p>
        </w:tc>
        <w:tc>
          <w:tcPr>
            <w:tcW w:w="7504" w:type="dxa"/>
          </w:tcPr>
          <w:p w14:paraId="6E583089" w14:textId="77777777" w:rsidR="00926233" w:rsidRPr="00A9528C" w:rsidRDefault="00926233" w:rsidP="00406383">
            <w:pPr>
              <w:jc w:val="both"/>
              <w:rPr>
                <w:b/>
                <w:bCs/>
                <w:sz w:val="16"/>
                <w:szCs w:val="16"/>
              </w:rPr>
            </w:pPr>
            <w:r>
              <w:rPr>
                <w:b/>
                <w:bCs/>
                <w:sz w:val="16"/>
                <w:szCs w:val="16"/>
              </w:rPr>
              <w:t>Begründung</w:t>
            </w:r>
          </w:p>
        </w:tc>
      </w:tr>
      <w:tr w:rsidR="00926233" w14:paraId="18F3F4EE" w14:textId="77777777" w:rsidTr="00294143">
        <w:tc>
          <w:tcPr>
            <w:tcW w:w="6672" w:type="dxa"/>
          </w:tcPr>
          <w:p w14:paraId="7D23B3B4" w14:textId="77777777" w:rsidR="00926233" w:rsidRDefault="00926233" w:rsidP="00406383">
            <w:pPr>
              <w:jc w:val="both"/>
            </w:pPr>
            <w:r>
              <w:t>Parzellen Nr. 1884</w:t>
            </w:r>
          </w:p>
          <w:p w14:paraId="5DB1FB46" w14:textId="77777777" w:rsidR="00926233" w:rsidRDefault="00926233" w:rsidP="00406383">
            <w:pPr>
              <w:jc w:val="both"/>
            </w:pPr>
          </w:p>
          <w:p w14:paraId="10018213" w14:textId="77777777" w:rsidR="00926233" w:rsidRDefault="00926233" w:rsidP="00406383">
            <w:pPr>
              <w:jc w:val="both"/>
            </w:pPr>
            <w:r>
              <w:t>Zone (bisher): Naturschutzobjekt</w:t>
            </w:r>
          </w:p>
          <w:p w14:paraId="24E7DDFC" w14:textId="77777777" w:rsidR="00926233" w:rsidRDefault="00926233" w:rsidP="00406383">
            <w:pPr>
              <w:jc w:val="both"/>
            </w:pPr>
          </w:p>
          <w:p w14:paraId="6E3BC02C" w14:textId="77777777" w:rsidR="00926233" w:rsidRDefault="00926233" w:rsidP="00406383">
            <w:pPr>
              <w:jc w:val="both"/>
            </w:pPr>
            <w:r>
              <w:t>Beschreibung des Objekts und Standorts:</w:t>
            </w:r>
          </w:p>
          <w:p w14:paraId="05483799" w14:textId="77777777" w:rsidR="00926233" w:rsidRDefault="00926233" w:rsidP="00406383">
            <w:pPr>
              <w:jc w:val="both"/>
            </w:pPr>
            <w:r>
              <w:t xml:space="preserve">Naturschutzobjekt Hecke entlang des </w:t>
            </w:r>
            <w:proofErr w:type="spellStart"/>
            <w:r>
              <w:t>Sangetenwegs</w:t>
            </w:r>
            <w:proofErr w:type="spellEnd"/>
            <w:r>
              <w:t>, hohe Arten Diversität, Naturschutzobjekt</w:t>
            </w:r>
          </w:p>
          <w:p w14:paraId="3E89935E" w14:textId="77777777" w:rsidR="00926233" w:rsidRDefault="00926233" w:rsidP="00406383">
            <w:pPr>
              <w:jc w:val="both"/>
            </w:pPr>
          </w:p>
          <w:p w14:paraId="3EE74C20" w14:textId="77777777" w:rsidR="00926233" w:rsidRDefault="00926233" w:rsidP="00406383">
            <w:pPr>
              <w:jc w:val="both"/>
            </w:pPr>
            <w:r>
              <w:t>Schutzziel / Schutz- und Pflegemassnahmen</w:t>
            </w:r>
          </w:p>
          <w:p w14:paraId="4A602C55" w14:textId="77777777" w:rsidR="00926233" w:rsidRDefault="00926233" w:rsidP="00406383">
            <w:pPr>
              <w:jc w:val="both"/>
            </w:pPr>
            <w:r>
              <w:t xml:space="preserve">Feldgehölz und Heckenlandschaft mit hoher Arten Diversität und angrenzendem Wiesland. Für Brutvögel und </w:t>
            </w:r>
            <w:proofErr w:type="spellStart"/>
            <w:r>
              <w:t>Teilzieher</w:t>
            </w:r>
            <w:proofErr w:type="spellEnd"/>
            <w:r>
              <w:t xml:space="preserve"> sehr wertvoll. Kleinsäuger, Insekten, Fledermäuse, Amphibien usw. idealer Brut- und Lebensraum mit Nahrungslagen.</w:t>
            </w:r>
          </w:p>
          <w:p w14:paraId="6691A85F" w14:textId="77777777" w:rsidR="00926233" w:rsidRDefault="00926233" w:rsidP="00406383">
            <w:pPr>
              <w:jc w:val="both"/>
            </w:pPr>
          </w:p>
          <w:p w14:paraId="7CF52923" w14:textId="77777777" w:rsidR="00926233" w:rsidRDefault="00926233" w:rsidP="00406383">
            <w:pPr>
              <w:jc w:val="both"/>
            </w:pPr>
            <w:r>
              <w:t>Bedeutung: Sehr wertvoll</w:t>
            </w:r>
          </w:p>
          <w:p w14:paraId="643821BE" w14:textId="77777777" w:rsidR="00926233" w:rsidRDefault="00926233" w:rsidP="00406383">
            <w:pPr>
              <w:jc w:val="both"/>
            </w:pPr>
          </w:p>
          <w:p w14:paraId="587363F1" w14:textId="77777777" w:rsidR="00926233" w:rsidRDefault="00926233" w:rsidP="00406383">
            <w:pPr>
              <w:jc w:val="both"/>
            </w:pPr>
            <w:r>
              <w:t>Bemerkung:</w:t>
            </w:r>
          </w:p>
          <w:p w14:paraId="5DCE004C" w14:textId="77777777" w:rsidR="00926233" w:rsidRDefault="00926233" w:rsidP="00406383">
            <w:pPr>
              <w:jc w:val="both"/>
            </w:pPr>
            <w:r>
              <w:t>Regelmässiger Schnitt zur Gesunderhaltung, Wachstumskontrolle und Vitalität der Hecke in den Brutfreien Monaten. Kein Radikalschnitt!</w:t>
            </w:r>
          </w:p>
          <w:p w14:paraId="42EE4517" w14:textId="77777777" w:rsidR="00926233" w:rsidRDefault="00926233" w:rsidP="00406383">
            <w:pPr>
              <w:jc w:val="both"/>
            </w:pPr>
            <w:r>
              <w:t>Weitere Aufwertung durch Ausscheiden eines Grüngürtels mit Mangerwiese entlang der Hecke vorsehen.</w:t>
            </w:r>
          </w:p>
          <w:p w14:paraId="49DD6942" w14:textId="77777777" w:rsidR="00926233" w:rsidRDefault="00926233" w:rsidP="00406383">
            <w:pPr>
              <w:jc w:val="both"/>
            </w:pPr>
          </w:p>
        </w:tc>
        <w:tc>
          <w:tcPr>
            <w:tcW w:w="7504" w:type="dxa"/>
          </w:tcPr>
          <w:p w14:paraId="4E1BE404" w14:textId="77777777" w:rsidR="00926233" w:rsidRDefault="00926233" w:rsidP="00406383">
            <w:pPr>
              <w:pStyle w:val="Listenabsatz"/>
              <w:numPr>
                <w:ilvl w:val="0"/>
                <w:numId w:val="7"/>
              </w:numPr>
              <w:jc w:val="both"/>
            </w:pPr>
            <w:r>
              <w:t xml:space="preserve">Die Hecke, welche sich auf der Parzelle 1884 entlang des </w:t>
            </w:r>
            <w:proofErr w:type="spellStart"/>
            <w:r>
              <w:t>Sangetenwegs</w:t>
            </w:r>
            <w:proofErr w:type="spellEnd"/>
            <w:r>
              <w:t xml:space="preserve"> befindet, ist bereits im Zonenplan Siedlung als Naturschutzobjekt aufgeführt</w:t>
            </w:r>
          </w:p>
          <w:p w14:paraId="1F073B88" w14:textId="77777777" w:rsidR="00926233" w:rsidRDefault="00926233" w:rsidP="00406383">
            <w:pPr>
              <w:pStyle w:val="Listenabsatz"/>
              <w:numPr>
                <w:ilvl w:val="0"/>
                <w:numId w:val="7"/>
              </w:numPr>
              <w:jc w:val="both"/>
            </w:pPr>
            <w:r>
              <w:t>Die Vollständigkeit, Nachvollziehbarkeit und Konsistenz der Dokumentation muss gewährleistet sein</w:t>
            </w:r>
          </w:p>
          <w:p w14:paraId="73838E38" w14:textId="77777777" w:rsidR="00926233" w:rsidRDefault="00926233" w:rsidP="00406383">
            <w:pPr>
              <w:pStyle w:val="Listenabsatz"/>
              <w:numPr>
                <w:ilvl w:val="0"/>
                <w:numId w:val="7"/>
              </w:numPr>
              <w:jc w:val="both"/>
            </w:pPr>
            <w:r>
              <w:t>Die Aufwertung der Hecke muss weiter vorangetrieben werden, weil sie als Vernetzungsachse bis ins Dorf einen wichtigen Beitrag leistet</w:t>
            </w:r>
          </w:p>
        </w:tc>
      </w:tr>
    </w:tbl>
    <w:p w14:paraId="6C0CC739" w14:textId="77777777" w:rsidR="00926233" w:rsidRDefault="00926233">
      <w:pPr>
        <w:rPr>
          <w:rFonts w:asciiTheme="majorHAnsi" w:eastAsiaTheme="majorEastAsia" w:hAnsiTheme="majorHAnsi" w:cstheme="majorBidi"/>
          <w:color w:val="2F5496" w:themeColor="accent1" w:themeShade="BF"/>
          <w:sz w:val="32"/>
          <w:szCs w:val="32"/>
        </w:rPr>
      </w:pPr>
      <w:r>
        <w:br w:type="page"/>
      </w:r>
    </w:p>
    <w:p w14:paraId="73FD8623" w14:textId="489B9BD5" w:rsidR="00F907AA" w:rsidRDefault="00F907AA" w:rsidP="00F907AA">
      <w:pPr>
        <w:pStyle w:val="berschrift1"/>
      </w:pPr>
      <w:bookmarkStart w:id="3" w:name="_Toc82382776"/>
      <w:r>
        <w:lastRenderedPageBreak/>
        <w:t xml:space="preserve">Eingaben </w:t>
      </w:r>
      <w:r w:rsidR="00A9528C">
        <w:t xml:space="preserve">Planungsbericht </w:t>
      </w:r>
      <w:r w:rsidR="00A9528C" w:rsidRPr="00A9528C">
        <w:t>Zonen</w:t>
      </w:r>
      <w:r w:rsidR="00A9528C">
        <w:t>vorschrift</w:t>
      </w:r>
      <w:bookmarkEnd w:id="3"/>
    </w:p>
    <w:p w14:paraId="6991B75D" w14:textId="0EC24728" w:rsidR="004E7E31" w:rsidRPr="000F4F96" w:rsidRDefault="000F4F96" w:rsidP="00EF3C94">
      <w:pPr>
        <w:jc w:val="both"/>
      </w:pPr>
      <w:r>
        <w:t>Da der Planungsbericht ebenfalls Bestandteil der Unterlagen für die Freigabe der Zonenplan Siedlung beim Kanton ist, müssen gewisse Aussagen revidiert, berichtigt und ergänzt werden.</w:t>
      </w:r>
    </w:p>
    <w:tbl>
      <w:tblPr>
        <w:tblStyle w:val="Tabellenraster"/>
        <w:tblW w:w="14176" w:type="dxa"/>
        <w:tblInd w:w="-714" w:type="dxa"/>
        <w:tblLayout w:type="fixed"/>
        <w:tblLook w:val="04A0" w:firstRow="1" w:lastRow="0" w:firstColumn="1" w:lastColumn="0" w:noHBand="0" w:noVBand="1"/>
      </w:tblPr>
      <w:tblGrid>
        <w:gridCol w:w="607"/>
        <w:gridCol w:w="660"/>
        <w:gridCol w:w="6672"/>
        <w:gridCol w:w="6237"/>
      </w:tblGrid>
      <w:tr w:rsidR="00F907AA" w:rsidRPr="00A9528C" w14:paraId="64EF09BE" w14:textId="77777777" w:rsidTr="00294143">
        <w:trPr>
          <w:tblHeader/>
        </w:trPr>
        <w:tc>
          <w:tcPr>
            <w:tcW w:w="607" w:type="dxa"/>
          </w:tcPr>
          <w:p w14:paraId="600FDC82" w14:textId="77777777" w:rsidR="00F907AA" w:rsidRPr="00A9528C" w:rsidRDefault="00F907AA" w:rsidP="00294143">
            <w:pPr>
              <w:rPr>
                <w:b/>
                <w:bCs/>
                <w:sz w:val="16"/>
                <w:szCs w:val="16"/>
              </w:rPr>
            </w:pPr>
            <w:r>
              <w:rPr>
                <w:b/>
                <w:bCs/>
                <w:sz w:val="16"/>
                <w:szCs w:val="16"/>
              </w:rPr>
              <w:t>Kapitel</w:t>
            </w:r>
          </w:p>
        </w:tc>
        <w:tc>
          <w:tcPr>
            <w:tcW w:w="660" w:type="dxa"/>
          </w:tcPr>
          <w:p w14:paraId="5B8B415D" w14:textId="77777777" w:rsidR="00F907AA" w:rsidRPr="00A9528C" w:rsidRDefault="00F907AA" w:rsidP="00294143">
            <w:pPr>
              <w:rPr>
                <w:b/>
                <w:bCs/>
                <w:sz w:val="16"/>
                <w:szCs w:val="16"/>
              </w:rPr>
            </w:pPr>
            <w:r w:rsidRPr="00A9528C">
              <w:rPr>
                <w:b/>
                <w:bCs/>
                <w:sz w:val="16"/>
                <w:szCs w:val="16"/>
              </w:rPr>
              <w:t>Seite</w:t>
            </w:r>
          </w:p>
        </w:tc>
        <w:tc>
          <w:tcPr>
            <w:tcW w:w="6672" w:type="dxa"/>
          </w:tcPr>
          <w:p w14:paraId="08577A56" w14:textId="77777777" w:rsidR="00F907AA" w:rsidRPr="00A9528C" w:rsidRDefault="00F907AA" w:rsidP="00406383">
            <w:pPr>
              <w:jc w:val="both"/>
              <w:rPr>
                <w:b/>
                <w:bCs/>
                <w:sz w:val="16"/>
                <w:szCs w:val="16"/>
              </w:rPr>
            </w:pPr>
            <w:r>
              <w:rPr>
                <w:b/>
                <w:bCs/>
                <w:sz w:val="16"/>
                <w:szCs w:val="16"/>
              </w:rPr>
              <w:t>Eingabe</w:t>
            </w:r>
          </w:p>
        </w:tc>
        <w:tc>
          <w:tcPr>
            <w:tcW w:w="6237" w:type="dxa"/>
          </w:tcPr>
          <w:p w14:paraId="1EFCD7C9" w14:textId="77777777" w:rsidR="00F907AA" w:rsidRPr="00A9528C" w:rsidRDefault="00F907AA" w:rsidP="00406383">
            <w:pPr>
              <w:jc w:val="both"/>
              <w:rPr>
                <w:b/>
                <w:bCs/>
                <w:sz w:val="16"/>
                <w:szCs w:val="16"/>
              </w:rPr>
            </w:pPr>
            <w:r>
              <w:rPr>
                <w:b/>
                <w:bCs/>
                <w:sz w:val="16"/>
                <w:szCs w:val="16"/>
              </w:rPr>
              <w:t>Begründung</w:t>
            </w:r>
          </w:p>
        </w:tc>
      </w:tr>
      <w:tr w:rsidR="004D4532" w14:paraId="51FB37BD" w14:textId="77777777" w:rsidTr="00294143">
        <w:tc>
          <w:tcPr>
            <w:tcW w:w="607" w:type="dxa"/>
          </w:tcPr>
          <w:p w14:paraId="16F9321C" w14:textId="3006D86E" w:rsidR="004D4532" w:rsidRDefault="00D125DD" w:rsidP="00A57987">
            <w:r>
              <w:t>4.4.3</w:t>
            </w:r>
          </w:p>
        </w:tc>
        <w:tc>
          <w:tcPr>
            <w:tcW w:w="660" w:type="dxa"/>
          </w:tcPr>
          <w:p w14:paraId="710420A7" w14:textId="374F456B" w:rsidR="004D4532" w:rsidRDefault="00D125DD" w:rsidP="00A57987">
            <w:r>
              <w:t>11</w:t>
            </w:r>
          </w:p>
        </w:tc>
        <w:tc>
          <w:tcPr>
            <w:tcW w:w="6672" w:type="dxa"/>
          </w:tcPr>
          <w:p w14:paraId="672FA574" w14:textId="03CD9DA4" w:rsidR="00D125DD" w:rsidRDefault="00D125DD" w:rsidP="00406383">
            <w:pPr>
              <w:jc w:val="both"/>
            </w:pPr>
            <w:r>
              <w:t xml:space="preserve">In der Entwurfsphase dieser Revision war geplant, die südliche Teilfläche des </w:t>
            </w:r>
            <w:proofErr w:type="spellStart"/>
            <w:r>
              <w:t>Chilchachers</w:t>
            </w:r>
            <w:proofErr w:type="spellEnd"/>
            <w:r>
              <w:t xml:space="preserve"> in eine Zone mit Quartierplanpflicht </w:t>
            </w:r>
            <w:proofErr w:type="spellStart"/>
            <w:r>
              <w:t>um</w:t>
            </w:r>
            <w:r w:rsidR="00C07B85">
              <w:t>zu</w:t>
            </w:r>
            <w:r>
              <w:t>zonen</w:t>
            </w:r>
            <w:proofErr w:type="spellEnd"/>
            <w:r>
              <w:t xml:space="preserve">. So hätte eine qualitativ hochwertige Überbauung sichergestellt werden können. Auf Grund von Rückmeldungen aus der Bevölkerung hat der Gemeinderat entschieden, auf diese Umzonung zu verzichten und die Fläche weiterhin in der </w:t>
            </w:r>
            <w:proofErr w:type="spellStart"/>
            <w:r>
              <w:t>OeWA</w:t>
            </w:r>
            <w:proofErr w:type="spellEnd"/>
            <w:r>
              <w:t>-Zone zu belassen</w:t>
            </w:r>
          </w:p>
          <w:p w14:paraId="1745D065" w14:textId="36941201" w:rsidR="004D4532" w:rsidRDefault="004D4532" w:rsidP="00406383">
            <w:pPr>
              <w:jc w:val="both"/>
            </w:pPr>
          </w:p>
          <w:p w14:paraId="1939EFEE" w14:textId="77777777" w:rsidR="00C07B85" w:rsidRDefault="00C07B85" w:rsidP="00406383">
            <w:pPr>
              <w:jc w:val="both"/>
            </w:pPr>
          </w:p>
          <w:p w14:paraId="5EB63B6D" w14:textId="6C05DC89" w:rsidR="00C07B85" w:rsidRDefault="00C07B85" w:rsidP="00406383">
            <w:pPr>
              <w:jc w:val="both"/>
            </w:pPr>
            <w:r>
              <w:t>Eingabe, Text anpassen: In der Entwurfsphase dieser Revision hatte der Gemeinderat geplant…</w:t>
            </w:r>
          </w:p>
          <w:p w14:paraId="67F8917D" w14:textId="02253E26" w:rsidR="00C07B85" w:rsidRDefault="00C07B85" w:rsidP="00406383">
            <w:pPr>
              <w:jc w:val="both"/>
            </w:pPr>
          </w:p>
          <w:p w14:paraId="69CDF9AA" w14:textId="593317BC" w:rsidR="00C07B85" w:rsidRDefault="00C07B85" w:rsidP="00406383">
            <w:pPr>
              <w:jc w:val="both"/>
            </w:pPr>
            <w:r>
              <w:t xml:space="preserve">Eingabe, Text anpassen: Auf Grund der juristischen Abklärung und der Rückmeldung aus der Bevölkerung hat der Gemeinderat entschieden, auf diese Umzonung zu verzichten und die Fläche weiterhin in der </w:t>
            </w:r>
            <w:proofErr w:type="spellStart"/>
            <w:r>
              <w:t>OeWA</w:t>
            </w:r>
            <w:proofErr w:type="spellEnd"/>
            <w:r>
              <w:t>-Zone zu belassen</w:t>
            </w:r>
            <w:r w:rsidR="00E135FE">
              <w:t xml:space="preserve"> oder in eine Grünzone zu überführen</w:t>
            </w:r>
          </w:p>
          <w:p w14:paraId="4665A79F" w14:textId="6C58797F" w:rsidR="00C07B85" w:rsidRDefault="00C07B85" w:rsidP="00406383">
            <w:pPr>
              <w:jc w:val="both"/>
            </w:pPr>
          </w:p>
        </w:tc>
        <w:tc>
          <w:tcPr>
            <w:tcW w:w="6237" w:type="dxa"/>
          </w:tcPr>
          <w:p w14:paraId="3A0D7486" w14:textId="77777777" w:rsidR="004D4532" w:rsidRDefault="00C07B85" w:rsidP="00406383">
            <w:pPr>
              <w:pStyle w:val="Listenabsatz"/>
              <w:numPr>
                <w:ilvl w:val="0"/>
                <w:numId w:val="7"/>
              </w:numPr>
              <w:jc w:val="both"/>
            </w:pPr>
            <w:r>
              <w:t>Die Planung zur Einreichung zum Vorprüfungsbericht fand ohne Involvierung der Bevölkerung statt und war eine Idee der Stiftung Kirchengut und des Gemeinderates</w:t>
            </w:r>
          </w:p>
          <w:p w14:paraId="4A770F62" w14:textId="575D2B06" w:rsidR="00C07B85" w:rsidRDefault="00C07B85" w:rsidP="00406383">
            <w:pPr>
              <w:pStyle w:val="Listenabsatz"/>
              <w:numPr>
                <w:ilvl w:val="0"/>
                <w:numId w:val="7"/>
              </w:numPr>
              <w:jc w:val="both"/>
            </w:pPr>
            <w:r>
              <w:t>Ja, Dank Rückmeldung aus der Bevölkerung wurde überhaupt eine juristische Abklärung durch den Gemeinderat eingeleitet, welche eine Umzonung eine Wohnzone als unmöglich einstufte</w:t>
            </w:r>
          </w:p>
          <w:p w14:paraId="44DC4977" w14:textId="284636C5" w:rsidR="00C07B85" w:rsidRDefault="00C07B85" w:rsidP="00406383">
            <w:pPr>
              <w:pStyle w:val="Listenabsatz"/>
              <w:numPr>
                <w:ilvl w:val="0"/>
                <w:numId w:val="7"/>
              </w:numPr>
              <w:jc w:val="both"/>
            </w:pPr>
            <w:r>
              <w:t xml:space="preserve">Es ist </w:t>
            </w:r>
            <w:r w:rsidR="00E135FE">
              <w:t>essenziell</w:t>
            </w:r>
            <w:r>
              <w:t xml:space="preserve"> die juristische Abklärung aus Gründen der Transparenz und Nachvollziehbarkeit zu erwähnen</w:t>
            </w:r>
          </w:p>
        </w:tc>
      </w:tr>
    </w:tbl>
    <w:p w14:paraId="092185AC" w14:textId="63D1E699" w:rsidR="00A27475" w:rsidRDefault="00A27475"/>
    <w:sectPr w:rsidR="00A27475" w:rsidSect="004546D8">
      <w:footerReference w:type="default" r:id="rId8"/>
      <w:pgSz w:w="15840" w:h="12240" w:orient="landscape"/>
      <w:pgMar w:top="567" w:right="1440" w:bottom="142"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2A50C" w14:textId="77777777" w:rsidR="00557221" w:rsidRDefault="00557221" w:rsidP="004546D8">
      <w:pPr>
        <w:spacing w:after="0" w:line="240" w:lineRule="auto"/>
      </w:pPr>
      <w:r>
        <w:separator/>
      </w:r>
    </w:p>
  </w:endnote>
  <w:endnote w:type="continuationSeparator" w:id="0">
    <w:p w14:paraId="5F3799CA" w14:textId="77777777" w:rsidR="00557221" w:rsidRDefault="00557221" w:rsidP="0045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6AC5" w14:textId="77777777" w:rsidR="004546D8" w:rsidRDefault="004546D8">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de-DE"/>
      </w:rPr>
      <w:t>Seite</w:t>
    </w:r>
    <w:r>
      <w:rPr>
        <w:color w:val="8496B0" w:themeColor="text2" w:themeTint="99"/>
        <w:sz w:val="24"/>
        <w:szCs w:val="24"/>
        <w:lang w:val="de-DE"/>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de-DE"/>
      </w:rPr>
      <w:t>1</w:t>
    </w:r>
    <w:r>
      <w:rPr>
        <w:color w:val="323E4F" w:themeColor="text2" w:themeShade="BF"/>
        <w:sz w:val="24"/>
        <w:szCs w:val="24"/>
      </w:rPr>
      <w:fldChar w:fldCharType="end"/>
    </w:r>
    <w:r>
      <w:rPr>
        <w:color w:val="323E4F" w:themeColor="text2" w:themeShade="BF"/>
        <w:sz w:val="24"/>
        <w:szCs w:val="24"/>
        <w:lang w:val="de-DE"/>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de-DE"/>
      </w:rPr>
      <w:t>1</w:t>
    </w:r>
    <w:r>
      <w:rPr>
        <w:color w:val="323E4F" w:themeColor="text2" w:themeShade="BF"/>
        <w:sz w:val="24"/>
        <w:szCs w:val="24"/>
      </w:rPr>
      <w:fldChar w:fldCharType="end"/>
    </w:r>
  </w:p>
  <w:p w14:paraId="31D76434" w14:textId="77777777" w:rsidR="004546D8" w:rsidRDefault="004546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6EE31" w14:textId="77777777" w:rsidR="00557221" w:rsidRDefault="00557221" w:rsidP="004546D8">
      <w:pPr>
        <w:spacing w:after="0" w:line="240" w:lineRule="auto"/>
      </w:pPr>
      <w:r>
        <w:separator/>
      </w:r>
    </w:p>
  </w:footnote>
  <w:footnote w:type="continuationSeparator" w:id="0">
    <w:p w14:paraId="7249B70C" w14:textId="77777777" w:rsidR="00557221" w:rsidRDefault="00557221" w:rsidP="00454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95C39"/>
    <w:multiLevelType w:val="hybridMultilevel"/>
    <w:tmpl w:val="B5E2371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23E546A5"/>
    <w:multiLevelType w:val="hybridMultilevel"/>
    <w:tmpl w:val="6AA6CA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AEB012A"/>
    <w:multiLevelType w:val="hybridMultilevel"/>
    <w:tmpl w:val="A2BC748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4A47374D"/>
    <w:multiLevelType w:val="hybridMultilevel"/>
    <w:tmpl w:val="E8A47282"/>
    <w:lvl w:ilvl="0" w:tplc="6DA48904">
      <w:start w:val="2"/>
      <w:numFmt w:val="bullet"/>
      <w:lvlText w:val="-"/>
      <w:lvlJc w:val="left"/>
      <w:pPr>
        <w:ind w:left="360" w:hanging="360"/>
      </w:pPr>
      <w:rPr>
        <w:rFonts w:ascii="Calibri" w:eastAsiaTheme="minorHAnsi" w:hAnsi="Calibri" w:cs="Calibri"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4B8B5623"/>
    <w:multiLevelType w:val="hybridMultilevel"/>
    <w:tmpl w:val="A2681E38"/>
    <w:lvl w:ilvl="0" w:tplc="81E0E71C">
      <w:start w:val="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29D1192"/>
    <w:multiLevelType w:val="hybridMultilevel"/>
    <w:tmpl w:val="3EBE5A1E"/>
    <w:lvl w:ilvl="0" w:tplc="40BA70D6">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5F84C18"/>
    <w:multiLevelType w:val="hybridMultilevel"/>
    <w:tmpl w:val="4CCA318E"/>
    <w:lvl w:ilvl="0" w:tplc="C608BAF8">
      <w:start w:val="1"/>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575E7E8C"/>
    <w:multiLevelType w:val="hybridMultilevel"/>
    <w:tmpl w:val="C1182C5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B790D5F"/>
    <w:multiLevelType w:val="hybridMultilevel"/>
    <w:tmpl w:val="F682753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6D83A13"/>
    <w:multiLevelType w:val="hybridMultilevel"/>
    <w:tmpl w:val="30DA7F7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67CD6756"/>
    <w:multiLevelType w:val="hybridMultilevel"/>
    <w:tmpl w:val="9B42A2AC"/>
    <w:lvl w:ilvl="0" w:tplc="8D3A7E9C">
      <w:start w:val="4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E3B2814"/>
    <w:multiLevelType w:val="hybridMultilevel"/>
    <w:tmpl w:val="6AA6CA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06766DD"/>
    <w:multiLevelType w:val="hybridMultilevel"/>
    <w:tmpl w:val="D42293BE"/>
    <w:lvl w:ilvl="0" w:tplc="057A5A40">
      <w:start w:val="4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9"/>
  </w:num>
  <w:num w:numId="5">
    <w:abstractNumId w:val="7"/>
  </w:num>
  <w:num w:numId="6">
    <w:abstractNumId w:val="0"/>
  </w:num>
  <w:num w:numId="7">
    <w:abstractNumId w:val="3"/>
  </w:num>
  <w:num w:numId="8">
    <w:abstractNumId w:val="8"/>
  </w:num>
  <w:num w:numId="9">
    <w:abstractNumId w:val="1"/>
  </w:num>
  <w:num w:numId="10">
    <w:abstractNumId w:val="12"/>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4F"/>
    <w:rsid w:val="000740CC"/>
    <w:rsid w:val="00085034"/>
    <w:rsid w:val="000A3BBB"/>
    <w:rsid w:val="000A4F5C"/>
    <w:rsid w:val="000B38FD"/>
    <w:rsid w:val="000E0BFD"/>
    <w:rsid w:val="000E1564"/>
    <w:rsid w:val="000E2E18"/>
    <w:rsid w:val="000F4F96"/>
    <w:rsid w:val="001043F8"/>
    <w:rsid w:val="00106262"/>
    <w:rsid w:val="001123D7"/>
    <w:rsid w:val="00113080"/>
    <w:rsid w:val="001523A3"/>
    <w:rsid w:val="001672E6"/>
    <w:rsid w:val="00191D94"/>
    <w:rsid w:val="001E016A"/>
    <w:rsid w:val="001F29B4"/>
    <w:rsid w:val="002641B2"/>
    <w:rsid w:val="00285569"/>
    <w:rsid w:val="00287F64"/>
    <w:rsid w:val="002903E3"/>
    <w:rsid w:val="0029187E"/>
    <w:rsid w:val="00292280"/>
    <w:rsid w:val="002A2C15"/>
    <w:rsid w:val="002A7C1F"/>
    <w:rsid w:val="002B6F08"/>
    <w:rsid w:val="002C7572"/>
    <w:rsid w:val="002E65FF"/>
    <w:rsid w:val="002F3A85"/>
    <w:rsid w:val="00346C6C"/>
    <w:rsid w:val="00370973"/>
    <w:rsid w:val="00377EEB"/>
    <w:rsid w:val="003802BC"/>
    <w:rsid w:val="00392FFA"/>
    <w:rsid w:val="003B15A9"/>
    <w:rsid w:val="003D53EF"/>
    <w:rsid w:val="00406383"/>
    <w:rsid w:val="00421B9C"/>
    <w:rsid w:val="004446A6"/>
    <w:rsid w:val="004546D8"/>
    <w:rsid w:val="004763EE"/>
    <w:rsid w:val="00482E53"/>
    <w:rsid w:val="004A3773"/>
    <w:rsid w:val="004C7214"/>
    <w:rsid w:val="004D0DFF"/>
    <w:rsid w:val="004D352F"/>
    <w:rsid w:val="004D4532"/>
    <w:rsid w:val="004D4806"/>
    <w:rsid w:val="004E2D53"/>
    <w:rsid w:val="004E7E31"/>
    <w:rsid w:val="005047F7"/>
    <w:rsid w:val="00553364"/>
    <w:rsid w:val="005564D2"/>
    <w:rsid w:val="00557221"/>
    <w:rsid w:val="00561FAE"/>
    <w:rsid w:val="0058405F"/>
    <w:rsid w:val="005E2189"/>
    <w:rsid w:val="005F0AC9"/>
    <w:rsid w:val="00602B08"/>
    <w:rsid w:val="0066787D"/>
    <w:rsid w:val="00676D03"/>
    <w:rsid w:val="006C481A"/>
    <w:rsid w:val="006E3838"/>
    <w:rsid w:val="006E56B5"/>
    <w:rsid w:val="007006F6"/>
    <w:rsid w:val="0075696F"/>
    <w:rsid w:val="007779CC"/>
    <w:rsid w:val="007A2D33"/>
    <w:rsid w:val="007D261C"/>
    <w:rsid w:val="007E7E4E"/>
    <w:rsid w:val="008243BF"/>
    <w:rsid w:val="0083462F"/>
    <w:rsid w:val="0084139E"/>
    <w:rsid w:val="00843D3D"/>
    <w:rsid w:val="00850792"/>
    <w:rsid w:val="00860541"/>
    <w:rsid w:val="00892463"/>
    <w:rsid w:val="008A7DFA"/>
    <w:rsid w:val="008B77BE"/>
    <w:rsid w:val="008E13D9"/>
    <w:rsid w:val="0092363E"/>
    <w:rsid w:val="00926233"/>
    <w:rsid w:val="009474F3"/>
    <w:rsid w:val="009642F9"/>
    <w:rsid w:val="00967FC2"/>
    <w:rsid w:val="009811D2"/>
    <w:rsid w:val="00997F75"/>
    <w:rsid w:val="009A5ABC"/>
    <w:rsid w:val="009D5BC9"/>
    <w:rsid w:val="009F2349"/>
    <w:rsid w:val="009F2DB1"/>
    <w:rsid w:val="009F4EDD"/>
    <w:rsid w:val="00A02266"/>
    <w:rsid w:val="00A06D44"/>
    <w:rsid w:val="00A12FCC"/>
    <w:rsid w:val="00A27475"/>
    <w:rsid w:val="00A31653"/>
    <w:rsid w:val="00A45174"/>
    <w:rsid w:val="00A5412F"/>
    <w:rsid w:val="00A57987"/>
    <w:rsid w:val="00A9528C"/>
    <w:rsid w:val="00AB5D4E"/>
    <w:rsid w:val="00AC340A"/>
    <w:rsid w:val="00AE54C8"/>
    <w:rsid w:val="00AF42F7"/>
    <w:rsid w:val="00B00579"/>
    <w:rsid w:val="00B12F68"/>
    <w:rsid w:val="00B3671E"/>
    <w:rsid w:val="00B42CE9"/>
    <w:rsid w:val="00B52159"/>
    <w:rsid w:val="00B63D3F"/>
    <w:rsid w:val="00B928F1"/>
    <w:rsid w:val="00B945DE"/>
    <w:rsid w:val="00BA2370"/>
    <w:rsid w:val="00BB10D8"/>
    <w:rsid w:val="00BD6645"/>
    <w:rsid w:val="00C0246C"/>
    <w:rsid w:val="00C07B85"/>
    <w:rsid w:val="00C11A8A"/>
    <w:rsid w:val="00C1476E"/>
    <w:rsid w:val="00C20A91"/>
    <w:rsid w:val="00C21FC0"/>
    <w:rsid w:val="00C65D29"/>
    <w:rsid w:val="00C9093E"/>
    <w:rsid w:val="00C93AE1"/>
    <w:rsid w:val="00C97532"/>
    <w:rsid w:val="00CA3A1B"/>
    <w:rsid w:val="00CA5B9D"/>
    <w:rsid w:val="00CA7691"/>
    <w:rsid w:val="00CB0B53"/>
    <w:rsid w:val="00CC40AB"/>
    <w:rsid w:val="00CD514F"/>
    <w:rsid w:val="00CF36C6"/>
    <w:rsid w:val="00CF4772"/>
    <w:rsid w:val="00D125DD"/>
    <w:rsid w:val="00D149C4"/>
    <w:rsid w:val="00D17474"/>
    <w:rsid w:val="00D213F8"/>
    <w:rsid w:val="00D334B2"/>
    <w:rsid w:val="00D60E4A"/>
    <w:rsid w:val="00D643D2"/>
    <w:rsid w:val="00D71E92"/>
    <w:rsid w:val="00DB0236"/>
    <w:rsid w:val="00DB499B"/>
    <w:rsid w:val="00DC4132"/>
    <w:rsid w:val="00DD271F"/>
    <w:rsid w:val="00DE7FE2"/>
    <w:rsid w:val="00E04EF4"/>
    <w:rsid w:val="00E135FE"/>
    <w:rsid w:val="00E22D42"/>
    <w:rsid w:val="00E4049D"/>
    <w:rsid w:val="00E4217D"/>
    <w:rsid w:val="00E42CD4"/>
    <w:rsid w:val="00E7339E"/>
    <w:rsid w:val="00EA140F"/>
    <w:rsid w:val="00EA3BF7"/>
    <w:rsid w:val="00EA3D14"/>
    <w:rsid w:val="00EB1730"/>
    <w:rsid w:val="00EC7C12"/>
    <w:rsid w:val="00ED1CBC"/>
    <w:rsid w:val="00EF3A74"/>
    <w:rsid w:val="00EF3C94"/>
    <w:rsid w:val="00F0164E"/>
    <w:rsid w:val="00F26191"/>
    <w:rsid w:val="00F51E34"/>
    <w:rsid w:val="00F534D4"/>
    <w:rsid w:val="00F63FB4"/>
    <w:rsid w:val="00F907AA"/>
    <w:rsid w:val="00FA41DF"/>
    <w:rsid w:val="00FA79DD"/>
    <w:rsid w:val="00FB12E1"/>
    <w:rsid w:val="00FB3587"/>
    <w:rsid w:val="00FB3D02"/>
    <w:rsid w:val="00FC0E6C"/>
    <w:rsid w:val="00FD5DEB"/>
    <w:rsid w:val="00FE08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D3367"/>
  <w15:chartTrackingRefBased/>
  <w15:docId w15:val="{EE7B124F-940D-4B34-96CA-0208CA16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952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A06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D5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C7C12"/>
    <w:pPr>
      <w:ind w:left="720"/>
      <w:contextualSpacing/>
    </w:pPr>
  </w:style>
  <w:style w:type="character" w:styleId="Hyperlink">
    <w:name w:val="Hyperlink"/>
    <w:basedOn w:val="Absatz-Standardschriftart"/>
    <w:uiPriority w:val="99"/>
    <w:unhideWhenUsed/>
    <w:rsid w:val="00AC340A"/>
    <w:rPr>
      <w:color w:val="0563C1" w:themeColor="hyperlink"/>
      <w:u w:val="single"/>
    </w:rPr>
  </w:style>
  <w:style w:type="character" w:styleId="NichtaufgelsteErwhnung">
    <w:name w:val="Unresolved Mention"/>
    <w:basedOn w:val="Absatz-Standardschriftart"/>
    <w:uiPriority w:val="99"/>
    <w:semiHidden/>
    <w:unhideWhenUsed/>
    <w:rsid w:val="00AC340A"/>
    <w:rPr>
      <w:color w:val="605E5C"/>
      <w:shd w:val="clear" w:color="auto" w:fill="E1DFDD"/>
    </w:rPr>
  </w:style>
  <w:style w:type="character" w:customStyle="1" w:styleId="berschrift1Zchn">
    <w:name w:val="Überschrift 1 Zchn"/>
    <w:basedOn w:val="Absatz-Standardschriftart"/>
    <w:link w:val="berschrift1"/>
    <w:uiPriority w:val="9"/>
    <w:rsid w:val="00A9528C"/>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4546D8"/>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4546D8"/>
  </w:style>
  <w:style w:type="paragraph" w:styleId="Fuzeile">
    <w:name w:val="footer"/>
    <w:basedOn w:val="Standard"/>
    <w:link w:val="FuzeileZchn"/>
    <w:uiPriority w:val="99"/>
    <w:unhideWhenUsed/>
    <w:rsid w:val="004546D8"/>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4546D8"/>
  </w:style>
  <w:style w:type="character" w:customStyle="1" w:styleId="berschrift2Zchn">
    <w:name w:val="Überschrift 2 Zchn"/>
    <w:basedOn w:val="Absatz-Standardschriftart"/>
    <w:link w:val="berschrift2"/>
    <w:uiPriority w:val="9"/>
    <w:semiHidden/>
    <w:rsid w:val="00A06D44"/>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A06D44"/>
    <w:rPr>
      <w:b/>
      <w:bCs/>
    </w:rPr>
  </w:style>
  <w:style w:type="paragraph" w:styleId="Titel">
    <w:name w:val="Title"/>
    <w:basedOn w:val="Standard"/>
    <w:next w:val="Standard"/>
    <w:link w:val="TitelZchn"/>
    <w:uiPriority w:val="10"/>
    <w:qFormat/>
    <w:rsid w:val="00D60E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60E4A"/>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26233"/>
    <w:pPr>
      <w:outlineLvl w:val="9"/>
    </w:pPr>
    <w:rPr>
      <w:lang w:eastAsia="de-CH"/>
    </w:rPr>
  </w:style>
  <w:style w:type="paragraph" w:styleId="Verzeichnis1">
    <w:name w:val="toc 1"/>
    <w:basedOn w:val="Standard"/>
    <w:next w:val="Standard"/>
    <w:autoRedefine/>
    <w:uiPriority w:val="39"/>
    <w:unhideWhenUsed/>
    <w:rsid w:val="0092623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F905C-F198-482C-81F3-FA14253E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1425</Words>
  <Characters>8984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Kirchgemeinde Tenniken-Zunzgen</dc:creator>
  <cp:keywords/>
  <dc:description/>
  <cp:lastModifiedBy>Kirchgemeinde Tenniken-Zunzgen</cp:lastModifiedBy>
  <cp:revision>6</cp:revision>
  <cp:lastPrinted>2021-09-11T07:02:00Z</cp:lastPrinted>
  <dcterms:created xsi:type="dcterms:W3CDTF">2021-09-12T21:37:00Z</dcterms:created>
  <dcterms:modified xsi:type="dcterms:W3CDTF">2021-09-12T21:52:00Z</dcterms:modified>
</cp:coreProperties>
</file>